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9C75FAE"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00187269">
        <w:rPr>
          <w:rFonts w:ascii="Arial" w:hAnsi="Arial"/>
          <w:b/>
          <w:noProof/>
          <w:sz w:val="24"/>
        </w:rPr>
        <w:t>10</w:t>
      </w:r>
      <w:r w:rsidR="000D17EC">
        <w:rPr>
          <w:rFonts w:ascii="Arial" w:hAnsi="Arial"/>
          <w:b/>
          <w:noProof/>
          <w:sz w:val="24"/>
        </w:rPr>
        <w:t>1</w:t>
      </w:r>
      <w:r w:rsidR="00733D05">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91DC2" w:rsidRPr="00A91DC2">
        <w:t xml:space="preserve"> </w:t>
      </w:r>
      <w:r w:rsidR="00A91DC2" w:rsidRPr="00A91DC2">
        <w:rPr>
          <w:rFonts w:ascii="Arial" w:hAnsi="Arial"/>
          <w:b/>
          <w:i/>
          <w:noProof/>
          <w:sz w:val="28"/>
        </w:rPr>
        <w:t>2</w:t>
      </w:r>
      <w:r w:rsidR="00733D05">
        <w:rPr>
          <w:rFonts w:ascii="Arial" w:hAnsi="Arial"/>
          <w:b/>
          <w:i/>
          <w:noProof/>
          <w:sz w:val="28"/>
        </w:rPr>
        <w:t>2</w:t>
      </w:r>
      <w:r w:rsidR="0095425D">
        <w:rPr>
          <w:rFonts w:ascii="Arial" w:hAnsi="Arial"/>
          <w:b/>
          <w:i/>
          <w:noProof/>
          <w:sz w:val="28"/>
        </w:rPr>
        <w:t>01660</w:t>
      </w:r>
    </w:p>
    <w:p w14:paraId="5CA9C46A" w14:textId="4C31D9FD"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33D05">
        <w:rPr>
          <w:rFonts w:ascii="Arial" w:hAnsi="Arial"/>
          <w:b/>
          <w:noProof/>
          <w:sz w:val="24"/>
        </w:rPr>
        <w:t>17</w:t>
      </w:r>
      <w:r w:rsidRPr="006B42B9">
        <w:rPr>
          <w:rFonts w:ascii="Arial" w:hAnsi="Arial"/>
          <w:b/>
          <w:noProof/>
          <w:sz w:val="24"/>
        </w:rPr>
        <w:t xml:space="preserve"> – </w:t>
      </w:r>
      <w:r w:rsidR="00733D05">
        <w:rPr>
          <w:rFonts w:ascii="Arial" w:hAnsi="Arial"/>
          <w:b/>
          <w:noProof/>
          <w:sz w:val="24"/>
        </w:rPr>
        <w:t>25</w:t>
      </w:r>
      <w:r w:rsidRPr="006B42B9">
        <w:rPr>
          <w:rFonts w:ascii="Arial" w:hAnsi="Arial"/>
          <w:b/>
          <w:noProof/>
          <w:sz w:val="24"/>
        </w:rPr>
        <w:t xml:space="preserve"> </w:t>
      </w:r>
      <w:r w:rsidR="00733D05">
        <w:rPr>
          <w:rFonts w:ascii="Arial" w:hAnsi="Arial"/>
          <w:b/>
          <w:noProof/>
          <w:sz w:val="24"/>
        </w:rPr>
        <w:t>January</w:t>
      </w:r>
      <w:r w:rsidR="00187269" w:rsidRPr="006B42B9">
        <w:rPr>
          <w:rFonts w:ascii="Arial" w:hAnsi="Arial"/>
          <w:b/>
          <w:noProof/>
          <w:sz w:val="24"/>
        </w:rPr>
        <w:t xml:space="preserve"> </w:t>
      </w:r>
      <w:r w:rsidRPr="006B42B9">
        <w:rPr>
          <w:rFonts w:ascii="Arial" w:hAnsi="Arial"/>
          <w:b/>
          <w:noProof/>
          <w:sz w:val="24"/>
        </w:rPr>
        <w:t>202</w:t>
      </w:r>
      <w:r w:rsidR="00733D05">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34A018A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7C3838">
        <w:rPr>
          <w:rFonts w:ascii="Arial" w:hAnsi="Arial" w:cs="Arial"/>
          <w:bCs/>
          <w:lang w:val="en-US"/>
        </w:rPr>
        <w:t>conducted</w:t>
      </w:r>
      <w:r w:rsidR="00D633BC">
        <w:rPr>
          <w:rFonts w:ascii="Arial" w:hAnsi="Arial" w:cs="Arial"/>
          <w:bCs/>
          <w:lang w:val="en-US"/>
        </w:rPr>
        <w:t xml:space="preserve"> unwanted emissions</w:t>
      </w:r>
    </w:p>
    <w:p w14:paraId="7424431B" w14:textId="7022C99C"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733D05">
        <w:rPr>
          <w:rFonts w:ascii="Arial" w:hAnsi="Arial" w:cs="Arial"/>
          <w:lang w:val="en-US"/>
        </w:rPr>
        <w:t>6</w:t>
      </w:r>
      <w:r w:rsidR="004B7EB4" w:rsidRPr="00AC1015">
        <w:rPr>
          <w:rFonts w:ascii="Arial" w:hAnsi="Arial" w:cs="Arial"/>
          <w:lang w:val="en-US"/>
        </w:rPr>
        <w:t>.5.</w:t>
      </w:r>
      <w:r w:rsidR="007C3838" w:rsidRPr="00AC1015">
        <w:rPr>
          <w:rFonts w:ascii="Arial" w:hAnsi="Arial" w:cs="Arial"/>
          <w:lang w:val="en-US"/>
        </w:rPr>
        <w:t>2</w:t>
      </w:r>
      <w:r w:rsidR="004B7EB4" w:rsidRPr="00AC1015">
        <w:rPr>
          <w:rFonts w:ascii="Arial" w:hAnsi="Arial" w:cs="Arial"/>
          <w:lang w:val="en-US"/>
        </w:rPr>
        <w:t>.</w:t>
      </w:r>
      <w:r w:rsidR="00D633BC" w:rsidRPr="00AC1015">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2C826612" w14:textId="5FDA4E2D" w:rsidR="008A263D" w:rsidRDefault="00080DA2" w:rsidP="00904C26">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1CFB9681">
                <wp:simplePos x="0" y="0"/>
                <wp:positionH relativeFrom="column">
                  <wp:posOffset>103505</wp:posOffset>
                </wp:positionH>
                <wp:positionV relativeFrom="paragraph">
                  <wp:posOffset>439420</wp:posOffset>
                </wp:positionV>
                <wp:extent cx="6010275" cy="4630420"/>
                <wp:effectExtent l="0" t="0" r="2857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4630420"/>
                        </a:xfrm>
                        <a:prstGeom prst="rect">
                          <a:avLst/>
                        </a:prstGeom>
                        <a:solidFill>
                          <a:srgbClr val="FFFFFF"/>
                        </a:solidFill>
                        <a:ln w="9525">
                          <a:solidFill>
                            <a:srgbClr val="000000"/>
                          </a:solidFill>
                          <a:miter lim="800000"/>
                          <a:headEnd/>
                          <a:tailEnd/>
                        </a:ln>
                      </wps:spPr>
                      <wps:txbx>
                        <w:txbxContent>
                          <w:p w14:paraId="260517E7" w14:textId="1C91E30C" w:rsidR="008A263D" w:rsidRDefault="00955B8C" w:rsidP="00955B8C">
                            <w:pPr>
                              <w:pStyle w:val="Heading2"/>
                              <w:ind w:left="0" w:firstLine="0"/>
                              <w:rPr>
                                <w:rFonts w:eastAsiaTheme="minorEastAsia"/>
                                <w:b/>
                                <w:bCs/>
                                <w:sz w:val="24"/>
                                <w:szCs w:val="16"/>
                                <w:lang w:val="en-US"/>
                              </w:rPr>
                            </w:pPr>
                            <w:r>
                              <w:rPr>
                                <w:rFonts w:eastAsiaTheme="minorEastAsia"/>
                                <w:b/>
                                <w:bCs/>
                                <w:sz w:val="24"/>
                                <w:szCs w:val="16"/>
                                <w:lang w:val="en-US"/>
                              </w:rPr>
                              <w:t>ACLR</w:t>
                            </w:r>
                          </w:p>
                          <w:p w14:paraId="20F5ACA5" w14:textId="77777777" w:rsidR="00F759D2" w:rsidRPr="00955B8C" w:rsidRDefault="00F759D2" w:rsidP="00955B8C">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 xml:space="preserve">For Local area class, UL ACLR follow ACLR from UE side, FFS which PC (PC3 or PC2) should be referred </w:t>
                            </w:r>
                          </w:p>
                          <w:p w14:paraId="0BECFC14" w14:textId="77777777" w:rsidR="00F759D2" w:rsidRPr="00955B8C" w:rsidRDefault="00F759D2" w:rsidP="00955B8C">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For wide area class, UL ACLR follow gNB requirement</w:t>
                            </w:r>
                          </w:p>
                          <w:p w14:paraId="50D9809F" w14:textId="77777777" w:rsidR="00955B8C" w:rsidRPr="00955B8C" w:rsidRDefault="00955B8C" w:rsidP="00955B8C">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Apply CACLR requirement in the gaps between passbands for both DL and UL</w:t>
                            </w:r>
                          </w:p>
                          <w:p w14:paraId="43282881" w14:textId="77777777" w:rsidR="00955B8C" w:rsidRPr="00955B8C" w:rsidRDefault="00955B8C" w:rsidP="00955B8C">
                            <w:pPr>
                              <w:numPr>
                                <w:ilvl w:val="0"/>
                                <w:numId w:val="48"/>
                              </w:numPr>
                              <w:overflowPunct/>
                              <w:autoSpaceDE/>
                              <w:autoSpaceDN/>
                              <w:adjustRightInd/>
                              <w:spacing w:line="256" w:lineRule="auto"/>
                              <w:textAlignment w:val="auto"/>
                              <w:rPr>
                                <w:rFonts w:eastAsia="DengXian"/>
                                <w:bCs/>
                                <w:lang w:eastAsia="zh-CN"/>
                              </w:rPr>
                            </w:pPr>
                            <w:r w:rsidRPr="00955B8C">
                              <w:rPr>
                                <w:rFonts w:eastAsia="DengXian"/>
                                <w:bCs/>
                                <w:lang w:eastAsia="zh-CN"/>
                              </w:rPr>
                              <w:t>FFS the multi operating band cases</w:t>
                            </w:r>
                          </w:p>
                          <w:p w14:paraId="3966562F" w14:textId="16660694" w:rsidR="008A263D" w:rsidRDefault="00955B8C" w:rsidP="00955B8C">
                            <w:pPr>
                              <w:numPr>
                                <w:ilvl w:val="0"/>
                                <w:numId w:val="48"/>
                              </w:numPr>
                              <w:overflowPunct/>
                              <w:autoSpaceDE/>
                              <w:autoSpaceDN/>
                              <w:adjustRightInd/>
                              <w:spacing w:line="256" w:lineRule="auto"/>
                              <w:textAlignment w:val="auto"/>
                              <w:rPr>
                                <w:rFonts w:eastAsia="DengXian"/>
                                <w:bCs/>
                                <w:lang w:eastAsia="zh-CN"/>
                              </w:rPr>
                            </w:pPr>
                            <w:r w:rsidRPr="00955B8C">
                              <w:rPr>
                                <w:rFonts w:eastAsia="DengXian"/>
                                <w:bCs/>
                                <w:lang w:eastAsia="zh-CN"/>
                              </w:rPr>
                              <w:t>FFS whether there are some exceptions that doesn’t need CACLR requirements, e.g. narrow gaps</w:t>
                            </w:r>
                          </w:p>
                          <w:p w14:paraId="63172951" w14:textId="64516FDB" w:rsidR="00955B8C" w:rsidRPr="00955B8C" w:rsidRDefault="00955B8C" w:rsidP="00955B8C">
                            <w:pPr>
                              <w:pStyle w:val="Heading2"/>
                              <w:ind w:left="0" w:firstLine="0"/>
                              <w:rPr>
                                <w:rFonts w:eastAsiaTheme="minorEastAsia"/>
                                <w:b/>
                                <w:bCs/>
                                <w:sz w:val="24"/>
                                <w:szCs w:val="16"/>
                                <w:lang w:val="en-US"/>
                              </w:rPr>
                            </w:pPr>
                            <w:r>
                              <w:rPr>
                                <w:rFonts w:eastAsiaTheme="minorEastAsia"/>
                                <w:b/>
                                <w:bCs/>
                                <w:sz w:val="24"/>
                                <w:szCs w:val="16"/>
                                <w:lang w:val="en-US"/>
                              </w:rPr>
                              <w:t>OBUE</w:t>
                            </w:r>
                          </w:p>
                          <w:p w14:paraId="57C5986F" w14:textId="7760C84B" w:rsidR="00955B8C" w:rsidRDefault="00955B8C" w:rsidP="00955B8C">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inside passband OBUE requirements or other requirements needed for DL and UL for the case with non-full passband transmission.</w:t>
                            </w:r>
                          </w:p>
                          <w:p w14:paraId="7284BD0D" w14:textId="7A77E321" w:rsidR="00955B8C" w:rsidRPr="00955B8C" w:rsidRDefault="00955B8C" w:rsidP="00955B8C">
                            <w:pPr>
                              <w:pStyle w:val="Heading2"/>
                              <w:ind w:left="0" w:firstLine="0"/>
                              <w:rPr>
                                <w:rFonts w:eastAsiaTheme="minorEastAsia"/>
                                <w:b/>
                                <w:bCs/>
                                <w:sz w:val="24"/>
                                <w:szCs w:val="16"/>
                                <w:lang w:val="en-US"/>
                              </w:rPr>
                            </w:pPr>
                            <w:r>
                              <w:rPr>
                                <w:rFonts w:eastAsiaTheme="minorEastAsia"/>
                                <w:b/>
                                <w:bCs/>
                                <w:sz w:val="24"/>
                                <w:szCs w:val="16"/>
                                <w:lang w:val="en-US"/>
                              </w:rPr>
                              <w:t>Spurious emissions</w:t>
                            </w:r>
                          </w:p>
                          <w:p w14:paraId="313612C3" w14:textId="1E4FB2A2" w:rsidR="00955B8C" w:rsidRPr="00955B8C" w:rsidRDefault="00955B8C" w:rsidP="00955B8C">
                            <w:pPr>
                              <w:rPr>
                                <w:rFonts w:eastAsia="DengXian"/>
                                <w:bCs/>
                                <w:lang w:eastAsia="zh-CN"/>
                              </w:rPr>
                            </w:pPr>
                            <w:r w:rsidRPr="00955B8C">
                              <w:rPr>
                                <w:rFonts w:eastAsia="DengXian"/>
                                <w:bCs/>
                                <w:lang w:eastAsia="zh-CN"/>
                              </w:rPr>
                              <w:t xml:space="preserve">Additional regional emission requirements as in UE spec should be [defined in repeater spec] or [declared by vendor to compliant with regional requirements]. </w:t>
                            </w:r>
                          </w:p>
                          <w:p w14:paraId="027A9916" w14:textId="77777777" w:rsidR="00955B8C" w:rsidRPr="00955B8C" w:rsidRDefault="00955B8C" w:rsidP="00955B8C">
                            <w:pPr>
                              <w:numPr>
                                <w:ilvl w:val="0"/>
                                <w:numId w:val="47"/>
                              </w:numPr>
                              <w:overflowPunct/>
                              <w:autoSpaceDE/>
                              <w:autoSpaceDN/>
                              <w:adjustRightInd/>
                              <w:spacing w:line="256" w:lineRule="auto"/>
                              <w:textAlignment w:val="auto"/>
                              <w:rPr>
                                <w:rFonts w:eastAsia="DengXian"/>
                                <w:bCs/>
                                <w:lang w:eastAsia="zh-CN"/>
                              </w:rPr>
                            </w:pPr>
                            <w:r w:rsidRPr="00955B8C">
                              <w:rPr>
                                <w:rFonts w:eastAsia="DengXian"/>
                                <w:bCs/>
                                <w:lang w:eastAsia="zh-CN"/>
                              </w:rPr>
                              <w:t>No A-MPR requirement is required for repeater.</w:t>
                            </w:r>
                          </w:p>
                          <w:p w14:paraId="344F9717" w14:textId="77777777" w:rsidR="00955B8C" w:rsidRPr="00955B8C" w:rsidRDefault="00955B8C" w:rsidP="00955B8C">
                            <w:pPr>
                              <w:pStyle w:val="ListParagraph"/>
                              <w:numPr>
                                <w:ilvl w:val="0"/>
                                <w:numId w:val="47"/>
                              </w:numPr>
                              <w:spacing w:line="256" w:lineRule="auto"/>
                              <w:contextualSpacing w:val="0"/>
                              <w:textAlignment w:val="auto"/>
                              <w:rPr>
                                <w:rFonts w:eastAsiaTheme="minorEastAsia"/>
                                <w:szCs w:val="24"/>
                                <w:lang w:eastAsia="zh-CN"/>
                              </w:rPr>
                            </w:pPr>
                            <w:r w:rsidRPr="00955B8C">
                              <w:rPr>
                                <w:rFonts w:eastAsia="DengXian"/>
                                <w:bCs/>
                                <w:lang w:eastAsia="zh-CN"/>
                              </w:rPr>
                              <w:t>FFS Whether to define NS signaling.</w:t>
                            </w:r>
                          </w:p>
                          <w:p w14:paraId="56F0EB5E" w14:textId="6C642CBD" w:rsidR="00955B8C" w:rsidRPr="00955B8C" w:rsidRDefault="00955B8C" w:rsidP="00955B8C">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would the manufacturer declare one power level for general requirements and another level for more stringent requirement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7DB9E83">
              <v:shapetype id="_x0000_t202" coordsize="21600,21600" o:spt="202" path="m,l,21600r21600,l21600,xe" w14:anchorId="5C8389C7">
                <v:stroke joinstyle="miter"/>
                <v:path gradientshapeok="t" o:connecttype="rect"/>
              </v:shapetype>
              <v:shape id="Text Box 2" style="position:absolute;margin-left:8.15pt;margin-top:34.6pt;width:473.25pt;height:364.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">
                <v:textbox>
                  <w:txbxContent>
                    <w:p w:rsidR="008A263D" w:rsidP="00955B8C" w:rsidRDefault="00955B8C" w14:paraId="3D62C201" w14:textId="1C91E30C">
                      <w:pPr>
                        <w:pStyle w:val="Heading2"/>
                        <w:ind w:left="0" w:firstLine="0"/>
                        <w:rPr>
                          <w:rFonts w:eastAsiaTheme="minorEastAsia"/>
                          <w:b/>
                          <w:bCs/>
                          <w:sz w:val="24"/>
                          <w:szCs w:val="16"/>
                          <w:lang w:val="en-US"/>
                        </w:rPr>
                      </w:pPr>
                      <w:r>
                        <w:rPr>
                          <w:rFonts w:eastAsiaTheme="minorEastAsia"/>
                          <w:b/>
                          <w:bCs/>
                          <w:sz w:val="24"/>
                          <w:szCs w:val="16"/>
                          <w:lang w:val="en-US"/>
                        </w:rPr>
                        <w:t>ACLR</w:t>
                      </w:r>
                    </w:p>
                    <w:p w:rsidRPr="00955B8C" w:rsidR="00F759D2" w:rsidP="00955B8C" w:rsidRDefault="00F759D2" w14:paraId="313672D1" w14:textId="77777777">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 xml:space="preserve">For Local area class, UL ACLR follow ACLR from UE side, FFS which PC (PC3 or PC2) should be referred </w:t>
                      </w:r>
                    </w:p>
                    <w:p w:rsidRPr="00955B8C" w:rsidR="00F759D2" w:rsidP="00955B8C" w:rsidRDefault="00F759D2" w14:paraId="1E56F5DB" w14:textId="77777777">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 xml:space="preserve">For wide area class, UL ACLR follow </w:t>
                      </w:r>
                      <w:proofErr w:type="spellStart"/>
                      <w:r w:rsidRPr="00955B8C">
                        <w:rPr>
                          <w:rFonts w:eastAsia="DengXian"/>
                          <w:bCs/>
                          <w:lang w:eastAsia="zh-CN"/>
                        </w:rPr>
                        <w:t>gNB</w:t>
                      </w:r>
                      <w:proofErr w:type="spellEnd"/>
                      <w:r w:rsidRPr="00955B8C">
                        <w:rPr>
                          <w:rFonts w:eastAsia="DengXian"/>
                          <w:bCs/>
                          <w:lang w:eastAsia="zh-CN"/>
                        </w:rPr>
                        <w:t xml:space="preserve"> requirement</w:t>
                      </w:r>
                    </w:p>
                    <w:p w:rsidRPr="00955B8C" w:rsidR="00955B8C" w:rsidP="00955B8C" w:rsidRDefault="00955B8C" w14:paraId="4F4180CC" w14:textId="77777777">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Apply CACLR requirement in the gaps between passbands for both DL and UL</w:t>
                      </w:r>
                    </w:p>
                    <w:p w:rsidRPr="00955B8C" w:rsidR="00955B8C" w:rsidP="00955B8C" w:rsidRDefault="00955B8C" w14:paraId="420B48E3" w14:textId="77777777">
                      <w:pPr>
                        <w:numPr>
                          <w:ilvl w:val="0"/>
                          <w:numId w:val="48"/>
                        </w:numPr>
                        <w:overflowPunct/>
                        <w:autoSpaceDE/>
                        <w:autoSpaceDN/>
                        <w:adjustRightInd/>
                        <w:spacing w:line="256" w:lineRule="auto"/>
                        <w:textAlignment w:val="auto"/>
                        <w:rPr>
                          <w:rFonts w:eastAsia="DengXian"/>
                          <w:bCs/>
                          <w:lang w:eastAsia="zh-CN"/>
                        </w:rPr>
                      </w:pPr>
                      <w:r w:rsidRPr="00955B8C">
                        <w:rPr>
                          <w:rFonts w:eastAsia="DengXian"/>
                          <w:bCs/>
                          <w:lang w:eastAsia="zh-CN"/>
                        </w:rPr>
                        <w:t>FFS the multi operating band cases</w:t>
                      </w:r>
                    </w:p>
                    <w:p w:rsidR="008A263D" w:rsidP="00955B8C" w:rsidRDefault="00955B8C" w14:paraId="70A2B138" w14:textId="16660694">
                      <w:pPr>
                        <w:numPr>
                          <w:ilvl w:val="0"/>
                          <w:numId w:val="48"/>
                        </w:numPr>
                        <w:overflowPunct/>
                        <w:autoSpaceDE/>
                        <w:autoSpaceDN/>
                        <w:adjustRightInd/>
                        <w:spacing w:line="256" w:lineRule="auto"/>
                        <w:textAlignment w:val="auto"/>
                        <w:rPr>
                          <w:rFonts w:eastAsia="DengXian"/>
                          <w:bCs/>
                          <w:lang w:eastAsia="zh-CN"/>
                        </w:rPr>
                      </w:pPr>
                      <w:r w:rsidRPr="00955B8C">
                        <w:rPr>
                          <w:rFonts w:eastAsia="DengXian"/>
                          <w:bCs/>
                          <w:lang w:eastAsia="zh-CN"/>
                        </w:rPr>
                        <w:t xml:space="preserve">FFS whether there are some exceptions that doesn’t need CACLR requirements, </w:t>
                      </w:r>
                      <w:proofErr w:type="gramStart"/>
                      <w:r w:rsidRPr="00955B8C">
                        <w:rPr>
                          <w:rFonts w:eastAsia="DengXian"/>
                          <w:bCs/>
                          <w:lang w:eastAsia="zh-CN"/>
                        </w:rPr>
                        <w:t>e.g.</w:t>
                      </w:r>
                      <w:proofErr w:type="gramEnd"/>
                      <w:r w:rsidRPr="00955B8C">
                        <w:rPr>
                          <w:rFonts w:eastAsia="DengXian"/>
                          <w:bCs/>
                          <w:lang w:eastAsia="zh-CN"/>
                        </w:rPr>
                        <w:t xml:space="preserve"> narrow gaps</w:t>
                      </w:r>
                    </w:p>
                    <w:p w:rsidRPr="00955B8C" w:rsidR="00955B8C" w:rsidP="00955B8C" w:rsidRDefault="00955B8C" w14:paraId="5562C6C5" w14:textId="64516FDB">
                      <w:pPr>
                        <w:pStyle w:val="Heading2"/>
                        <w:ind w:left="0" w:firstLine="0"/>
                        <w:rPr>
                          <w:rFonts w:eastAsiaTheme="minorEastAsia"/>
                          <w:b/>
                          <w:bCs/>
                          <w:sz w:val="24"/>
                          <w:szCs w:val="16"/>
                          <w:lang w:val="en-US"/>
                        </w:rPr>
                      </w:pPr>
                      <w:r>
                        <w:rPr>
                          <w:rFonts w:eastAsiaTheme="minorEastAsia"/>
                          <w:b/>
                          <w:bCs/>
                          <w:sz w:val="24"/>
                          <w:szCs w:val="16"/>
                          <w:lang w:val="en-US"/>
                        </w:rPr>
                        <w:t>OBUE</w:t>
                      </w:r>
                    </w:p>
                    <w:p w:rsidR="00955B8C" w:rsidP="00955B8C" w:rsidRDefault="00955B8C" w14:paraId="0DCBCE81" w14:textId="7760C84B">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inside passband OBUE requirements or other requirements needed for DL and UL for the case with non-full passband transmission.</w:t>
                      </w:r>
                    </w:p>
                    <w:p w:rsidRPr="00955B8C" w:rsidR="00955B8C" w:rsidP="00955B8C" w:rsidRDefault="00955B8C" w14:paraId="6D423441" w14:textId="7A77E321">
                      <w:pPr>
                        <w:pStyle w:val="Heading2"/>
                        <w:ind w:left="0" w:firstLine="0"/>
                        <w:rPr>
                          <w:rFonts w:eastAsiaTheme="minorEastAsia"/>
                          <w:b/>
                          <w:bCs/>
                          <w:sz w:val="24"/>
                          <w:szCs w:val="16"/>
                          <w:lang w:val="en-US"/>
                        </w:rPr>
                      </w:pPr>
                      <w:r>
                        <w:rPr>
                          <w:rFonts w:eastAsiaTheme="minorEastAsia"/>
                          <w:b/>
                          <w:bCs/>
                          <w:sz w:val="24"/>
                          <w:szCs w:val="16"/>
                          <w:lang w:val="en-US"/>
                        </w:rPr>
                        <w:t>Spurious emissions</w:t>
                      </w:r>
                    </w:p>
                    <w:p w:rsidRPr="00955B8C" w:rsidR="00955B8C" w:rsidP="00955B8C" w:rsidRDefault="00955B8C" w14:paraId="1376697F" w14:textId="1E4FB2A2">
                      <w:pPr>
                        <w:rPr>
                          <w:rFonts w:eastAsia="DengXian"/>
                          <w:bCs/>
                          <w:lang w:eastAsia="zh-CN"/>
                        </w:rPr>
                      </w:pPr>
                      <w:r w:rsidRPr="00955B8C">
                        <w:rPr>
                          <w:rFonts w:eastAsia="DengXian"/>
                          <w:bCs/>
                          <w:lang w:eastAsia="zh-CN"/>
                        </w:rPr>
                        <w:t xml:space="preserve">Additional regional emission requirements as in UE spec should be [defined in repeater spec] or [declared by vendor to compliant with regional requirements]. </w:t>
                      </w:r>
                    </w:p>
                    <w:p w:rsidRPr="00955B8C" w:rsidR="00955B8C" w:rsidP="00955B8C" w:rsidRDefault="00955B8C" w14:paraId="2E65CC1B" w14:textId="77777777">
                      <w:pPr>
                        <w:numPr>
                          <w:ilvl w:val="0"/>
                          <w:numId w:val="47"/>
                        </w:numPr>
                        <w:overflowPunct/>
                        <w:autoSpaceDE/>
                        <w:autoSpaceDN/>
                        <w:adjustRightInd/>
                        <w:spacing w:line="256" w:lineRule="auto"/>
                        <w:textAlignment w:val="auto"/>
                        <w:rPr>
                          <w:rFonts w:eastAsia="DengXian"/>
                          <w:bCs/>
                          <w:lang w:eastAsia="zh-CN"/>
                        </w:rPr>
                      </w:pPr>
                      <w:r w:rsidRPr="00955B8C">
                        <w:rPr>
                          <w:rFonts w:eastAsia="DengXian"/>
                          <w:bCs/>
                          <w:lang w:eastAsia="zh-CN"/>
                        </w:rPr>
                        <w:t>No A-MPR requirement is required for repeater.</w:t>
                      </w:r>
                    </w:p>
                    <w:p w:rsidRPr="00955B8C" w:rsidR="00955B8C" w:rsidP="00955B8C" w:rsidRDefault="00955B8C" w14:paraId="4DBC1172" w14:textId="77777777">
                      <w:pPr>
                        <w:pStyle w:val="ListParagraph"/>
                        <w:numPr>
                          <w:ilvl w:val="0"/>
                          <w:numId w:val="47"/>
                        </w:numPr>
                        <w:spacing w:line="256" w:lineRule="auto"/>
                        <w:contextualSpacing w:val="0"/>
                        <w:textAlignment w:val="auto"/>
                        <w:rPr>
                          <w:rFonts w:eastAsiaTheme="minorEastAsia"/>
                          <w:szCs w:val="24"/>
                          <w:lang w:eastAsia="zh-CN"/>
                        </w:rPr>
                      </w:pPr>
                      <w:r w:rsidRPr="00955B8C">
                        <w:rPr>
                          <w:rFonts w:eastAsia="DengXian"/>
                          <w:bCs/>
                          <w:lang w:eastAsia="zh-CN"/>
                        </w:rPr>
                        <w:t xml:space="preserve">FFS Whether to define NS </w:t>
                      </w:r>
                      <w:proofErr w:type="spellStart"/>
                      <w:r w:rsidRPr="00955B8C">
                        <w:rPr>
                          <w:rFonts w:eastAsia="DengXian"/>
                          <w:bCs/>
                          <w:lang w:eastAsia="zh-CN"/>
                        </w:rPr>
                        <w:t>signaling</w:t>
                      </w:r>
                      <w:proofErr w:type="spellEnd"/>
                      <w:r w:rsidRPr="00955B8C">
                        <w:rPr>
                          <w:rFonts w:eastAsia="DengXian"/>
                          <w:bCs/>
                          <w:lang w:eastAsia="zh-CN"/>
                        </w:rPr>
                        <w:t>.</w:t>
                      </w:r>
                    </w:p>
                    <w:p w:rsidRPr="00955B8C" w:rsidR="00955B8C" w:rsidP="00955B8C" w:rsidRDefault="00955B8C" w14:paraId="6E2171E9" w14:textId="6C642CBD">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would the manufacturer declare one power level for general requirements and another level for more stringent requirement</w:t>
                      </w:r>
                    </w:p>
                  </w:txbxContent>
                </v:textbox>
                <w10:wrap type="topAndBottom"/>
              </v:shape>
            </w:pict>
          </mc:Fallback>
        </mc:AlternateContent>
      </w:r>
      <w:r w:rsidR="004E1DB4">
        <w:rPr>
          <w:lang w:val="en-US"/>
        </w:rPr>
        <w:t>In the Way Forward document [1] from RAN</w:t>
      </w:r>
      <w:r w:rsidR="00097CC6">
        <w:rPr>
          <w:lang w:val="en-US"/>
        </w:rPr>
        <w:t>4#</w:t>
      </w:r>
      <w:r w:rsidR="00CB5227">
        <w:rPr>
          <w:lang w:val="en-US"/>
        </w:rPr>
        <w:t>10</w:t>
      </w:r>
      <w:r w:rsidR="00733D05">
        <w:rPr>
          <w:lang w:val="en-US"/>
        </w:rPr>
        <w:t>1</w:t>
      </w:r>
      <w:r>
        <w:rPr>
          <w:lang w:val="en-US"/>
        </w:rPr>
        <w:t>-</w:t>
      </w:r>
      <w:r w:rsidR="00097CC6">
        <w:rPr>
          <w:lang w:val="en-US"/>
        </w:rPr>
        <w:t xml:space="preserve">e following </w:t>
      </w:r>
      <w:r w:rsidR="00F759D2">
        <w:rPr>
          <w:lang w:val="en-US"/>
        </w:rPr>
        <w:t>agreements still include some parts as FFS</w:t>
      </w:r>
      <w:r>
        <w:rPr>
          <w:lang w:val="en-US"/>
        </w:rPr>
        <w:t xml:space="preserve"> </w:t>
      </w:r>
      <w:r w:rsidR="00F759D2">
        <w:rPr>
          <w:lang w:val="en-US"/>
        </w:rPr>
        <w:t>in</w:t>
      </w:r>
      <w:r>
        <w:rPr>
          <w:lang w:val="en-US"/>
        </w:rPr>
        <w:t xml:space="preserve"> FR</w:t>
      </w:r>
      <w:r w:rsidR="00E939D2">
        <w:rPr>
          <w:lang w:val="en-US"/>
        </w:rPr>
        <w:t>1</w:t>
      </w:r>
      <w:r>
        <w:rPr>
          <w:lang w:val="en-US"/>
        </w:rPr>
        <w:t>:</w:t>
      </w:r>
    </w:p>
    <w:p w14:paraId="3F8193F2" w14:textId="1902B36D" w:rsidR="008A263D" w:rsidRDefault="008A263D" w:rsidP="00904C26">
      <w:pPr>
        <w:tabs>
          <w:tab w:val="left" w:pos="7935"/>
        </w:tabs>
        <w:rPr>
          <w:lang w:val="en-US"/>
        </w:rPr>
      </w:pPr>
    </w:p>
    <w:p w14:paraId="66DBE5DF" w14:textId="076C1F2B" w:rsidR="00097CC6" w:rsidRDefault="00CB5227" w:rsidP="00904C26">
      <w:pPr>
        <w:tabs>
          <w:tab w:val="left" w:pos="7935"/>
        </w:tabs>
        <w:rPr>
          <w:lang w:val="en-US"/>
        </w:rPr>
      </w:pPr>
      <w:r>
        <w:rPr>
          <w:lang w:val="en-US"/>
        </w:rPr>
        <w:t>Building on top of these and earlier agreements, i</w:t>
      </w:r>
      <w:r w:rsidR="00097CC6">
        <w:rPr>
          <w:lang w:val="en-US"/>
        </w:rPr>
        <w:t xml:space="preserve">n this contribution we </w:t>
      </w:r>
      <w:r w:rsidR="007E161C">
        <w:rPr>
          <w:lang w:val="en-US"/>
        </w:rPr>
        <w:t xml:space="preserve">further </w:t>
      </w:r>
      <w:r w:rsidR="00097CC6">
        <w:rPr>
          <w:lang w:val="en-US"/>
        </w:rPr>
        <w:t>elaborate</w:t>
      </w:r>
      <w:r w:rsidR="00080DA2">
        <w:rPr>
          <w:lang w:val="en-US"/>
        </w:rPr>
        <w:t xml:space="preserve"> on how unwanted emissions would be reasonable to specify for NR repeaters</w:t>
      </w:r>
      <w:r w:rsidR="00097CC6">
        <w:rPr>
          <w:lang w:val="en-US"/>
        </w:rPr>
        <w:t xml:space="preserve">. </w:t>
      </w:r>
    </w:p>
    <w:p w14:paraId="59F45CA2" w14:textId="0E928C8B" w:rsidR="004D2D19" w:rsidRDefault="004D2D19" w:rsidP="00904C26">
      <w:pPr>
        <w:tabs>
          <w:tab w:val="left" w:pos="7935"/>
        </w:tabs>
        <w:rPr>
          <w:lang w:val="en-US"/>
        </w:rPr>
      </w:pPr>
    </w:p>
    <w:p w14:paraId="583EA2A7" w14:textId="77777777" w:rsidR="004D2D19" w:rsidRDefault="004D2D19" w:rsidP="00904C26">
      <w:pPr>
        <w:tabs>
          <w:tab w:val="left" w:pos="7935"/>
        </w:tabs>
        <w:rPr>
          <w:lang w:val="en-US"/>
        </w:rPr>
      </w:pPr>
    </w:p>
    <w:p w14:paraId="313142DF" w14:textId="6F1FF00A" w:rsidR="00955B8C" w:rsidRPr="004D2D19" w:rsidRDefault="002B29CD" w:rsidP="004D2D19">
      <w:pPr>
        <w:pStyle w:val="Heading1"/>
        <w:numPr>
          <w:ilvl w:val="0"/>
          <w:numId w:val="19"/>
        </w:numPr>
        <w:rPr>
          <w:lang w:val="en-US"/>
        </w:rPr>
      </w:pPr>
      <w:r>
        <w:rPr>
          <w:lang w:val="en-US"/>
        </w:rPr>
        <w:lastRenderedPageBreak/>
        <w:t>Discussion</w:t>
      </w:r>
    </w:p>
    <w:p w14:paraId="00C93E90" w14:textId="17A22C4E" w:rsidR="00926A9B" w:rsidRDefault="2CE4777C" w:rsidP="086BE877">
      <w:pPr>
        <w:pStyle w:val="ListParagraph"/>
        <w:tabs>
          <w:tab w:val="left" w:pos="7935"/>
        </w:tabs>
        <w:ind w:left="0"/>
      </w:pPr>
      <w:r>
        <w:t xml:space="preserve">In previous meeting </w:t>
      </w:r>
      <w:r w:rsidR="00955B8C">
        <w:t>it was agreed that</w:t>
      </w:r>
      <w:r>
        <w:t xml:space="preserve"> ACLR is defined only outside passband. Given th</w:t>
      </w:r>
      <w:r w:rsidR="2702133A">
        <w:t xml:space="preserve">e baseline assumption that within the passband all signals belong to same or collaborating operators, relaxing emission requirements within passband would impact </w:t>
      </w:r>
      <w:r w:rsidR="00C153FD">
        <w:t xml:space="preserve">only </w:t>
      </w:r>
      <w:r w:rsidR="2702133A">
        <w:t>own system. Still, RAN4 should also guarantee sufficient system perfor</w:t>
      </w:r>
      <w:r w:rsidR="6E315930">
        <w:t xml:space="preserve">mance also for own system. It can be considered that </w:t>
      </w:r>
      <w:r w:rsidR="0F6318BA">
        <w:t>EVM requirements cover part of that, but removing all emission requirements</w:t>
      </w:r>
      <w:r w:rsidR="546E944F">
        <w:t xml:space="preserve"> might be too risky. </w:t>
      </w:r>
    </w:p>
    <w:p w14:paraId="0101A3C6" w14:textId="77777777" w:rsidR="00926A9B" w:rsidRDefault="00926A9B" w:rsidP="086BE877">
      <w:pPr>
        <w:pStyle w:val="ListParagraph"/>
        <w:tabs>
          <w:tab w:val="left" w:pos="7935"/>
        </w:tabs>
        <w:ind w:left="0"/>
      </w:pPr>
    </w:p>
    <w:p w14:paraId="26C14F14" w14:textId="57E0B689" w:rsidR="2CE4777C" w:rsidRDefault="546E944F" w:rsidP="086BE877">
      <w:pPr>
        <w:pStyle w:val="ListParagraph"/>
        <w:tabs>
          <w:tab w:val="left" w:pos="7935"/>
        </w:tabs>
        <w:ind w:left="0"/>
      </w:pPr>
      <w:r>
        <w:t>Good starting point for discussion would be to keep at least OBUE requirements also within passband.</w:t>
      </w:r>
      <w:r w:rsidR="002722CA">
        <w:t xml:space="preserve"> This would set a</w:t>
      </w:r>
      <w:r w:rsidR="00926A9B">
        <w:t xml:space="preserve"> </w:t>
      </w:r>
      <w:r w:rsidR="002722CA">
        <w:t>limit for emissions within passband,</w:t>
      </w:r>
      <w:r w:rsidR="00926A9B">
        <w:t xml:space="preserve"> and would limit interference between UEs connected via the repeater and UEs connected directly to base station. </w:t>
      </w:r>
      <w:r w:rsidR="00C204A2">
        <w:t>UE in-band emissions can be taken as starting point for this requirement, but they need to be adapted to fit repeater use cases and behavio</w:t>
      </w:r>
      <w:r w:rsidR="006F3C34">
        <w:t>u</w:t>
      </w:r>
      <w:r w:rsidR="00C204A2">
        <w:t>r</w:t>
      </w:r>
      <w:r w:rsidR="00C153FD">
        <w:t>, e.g. taking into account that repeater is not generating the signals</w:t>
      </w:r>
      <w:r w:rsidR="00766B16">
        <w:t xml:space="preserve"> but only forwarding them</w:t>
      </w:r>
      <w:r w:rsidR="00C204A2">
        <w:t>.</w:t>
      </w:r>
    </w:p>
    <w:p w14:paraId="2DF6C89D" w14:textId="1E0CA5E9" w:rsidR="086BE877" w:rsidRDefault="086BE877" w:rsidP="086BE877">
      <w:pPr>
        <w:pStyle w:val="ListParagraph"/>
        <w:tabs>
          <w:tab w:val="left" w:pos="7935"/>
        </w:tabs>
        <w:ind w:left="0"/>
      </w:pPr>
    </w:p>
    <w:p w14:paraId="2714D900" w14:textId="77777777" w:rsidR="00926A9B" w:rsidRDefault="0F6318BA" w:rsidP="086BE877">
      <w:pPr>
        <w:pStyle w:val="ListParagraph"/>
        <w:tabs>
          <w:tab w:val="left" w:pos="7935"/>
        </w:tabs>
        <w:ind w:left="0"/>
        <w:rPr>
          <w:b/>
          <w:bCs/>
        </w:rPr>
      </w:pPr>
      <w:r w:rsidRPr="086BE877">
        <w:rPr>
          <w:b/>
          <w:bCs/>
        </w:rPr>
        <w:t xml:space="preserve">Proposal </w:t>
      </w:r>
      <w:r w:rsidR="00955B8C">
        <w:rPr>
          <w:b/>
          <w:bCs/>
        </w:rPr>
        <w:t>1</w:t>
      </w:r>
      <w:r w:rsidRPr="086BE877">
        <w:rPr>
          <w:b/>
          <w:bCs/>
        </w:rPr>
        <w:t>: At least OBUE requirements are specified inside passband</w:t>
      </w:r>
      <w:r w:rsidR="00926A9B">
        <w:rPr>
          <w:b/>
          <w:bCs/>
        </w:rPr>
        <w:t>, to be met within resource blocks which are not allocated</w:t>
      </w:r>
      <w:r w:rsidRPr="086BE877">
        <w:rPr>
          <w:b/>
          <w:bCs/>
        </w:rPr>
        <w:t>.</w:t>
      </w:r>
    </w:p>
    <w:p w14:paraId="4F11DD43" w14:textId="77777777" w:rsidR="00926A9B" w:rsidRDefault="00926A9B" w:rsidP="086BE877">
      <w:pPr>
        <w:pStyle w:val="ListParagraph"/>
        <w:tabs>
          <w:tab w:val="left" w:pos="7935"/>
        </w:tabs>
        <w:ind w:left="0"/>
        <w:rPr>
          <w:b/>
          <w:bCs/>
        </w:rPr>
      </w:pPr>
    </w:p>
    <w:p w14:paraId="4BAB9FF6" w14:textId="622C573E" w:rsidR="0F6318BA" w:rsidRDefault="00926A9B" w:rsidP="086BE877">
      <w:pPr>
        <w:pStyle w:val="ListParagraph"/>
        <w:tabs>
          <w:tab w:val="left" w:pos="7935"/>
        </w:tabs>
        <w:ind w:left="0"/>
      </w:pPr>
      <w:r w:rsidRPr="4322A2A5">
        <w:rPr>
          <w:b/>
          <w:bCs/>
        </w:rPr>
        <w:t xml:space="preserve">Proposal 2: UE in-band emission requirements are adapted to be used for repeaters. </w:t>
      </w:r>
      <w:r w:rsidR="6E315930">
        <w:t xml:space="preserve"> </w:t>
      </w:r>
    </w:p>
    <w:p w14:paraId="12321A0D" w14:textId="271E265D" w:rsidR="00C204A2" w:rsidRDefault="00C204A2" w:rsidP="086BE877">
      <w:pPr>
        <w:pStyle w:val="ListParagraph"/>
        <w:tabs>
          <w:tab w:val="left" w:pos="7935"/>
        </w:tabs>
        <w:ind w:left="0"/>
      </w:pPr>
    </w:p>
    <w:p w14:paraId="35165A42" w14:textId="7D310BD0" w:rsidR="00C204A2" w:rsidRDefault="00C204A2" w:rsidP="086BE877">
      <w:pPr>
        <w:pStyle w:val="ListParagraph"/>
        <w:tabs>
          <w:tab w:val="left" w:pos="7935"/>
        </w:tabs>
        <w:ind w:left="0"/>
      </w:pPr>
      <w:r>
        <w:t>The UE in-band emission requirements are shown in Table 1. IQ-image and carrier leakage requirements would not be necessary for repeaters, as frequency conversion is not expected to take place in the repeater. For the general requirement, the part containing EVM can be removed as repeater emission performance is not expected to be dependent on modulation order, which repeater is not even aware of. The table with these adaptations is shown in table 2</w:t>
      </w:r>
      <w:r w:rsidR="004D2D19">
        <w:t>, where also the notes within the table have been modified to contain only the relevant parts</w:t>
      </w:r>
      <w:r>
        <w:t>.</w:t>
      </w:r>
    </w:p>
    <w:p w14:paraId="35670FD4" w14:textId="50C65BC6" w:rsidR="00C204A2" w:rsidRPr="001C0CC4" w:rsidRDefault="00C204A2" w:rsidP="00C204A2">
      <w:pPr>
        <w:pStyle w:val="TH"/>
      </w:pPr>
      <w:r w:rsidRPr="001C0CC4">
        <w:t xml:space="preserve">Table 1: Requirements for </w:t>
      </w:r>
      <w:r>
        <w:t xml:space="preserve">UE </w:t>
      </w:r>
      <w:r w:rsidRPr="001C0CC4">
        <w:t>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204A2" w:rsidRPr="001C0CC4" w14:paraId="7316B935" w14:textId="77777777" w:rsidTr="00631C6A">
        <w:trPr>
          <w:jc w:val="center"/>
        </w:trPr>
        <w:tc>
          <w:tcPr>
            <w:tcW w:w="1205" w:type="dxa"/>
            <w:tcBorders>
              <w:bottom w:val="single" w:sz="4" w:space="0" w:color="auto"/>
              <w:right w:val="single" w:sz="4" w:space="0" w:color="auto"/>
            </w:tcBorders>
            <w:shd w:val="clear" w:color="auto" w:fill="auto"/>
            <w:vAlign w:val="center"/>
          </w:tcPr>
          <w:p w14:paraId="4DD6FADA" w14:textId="77777777" w:rsidR="00C204A2" w:rsidRPr="001C0CC4" w:rsidRDefault="00C204A2" w:rsidP="00631C6A">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B6257EF" w14:textId="77777777" w:rsidR="00C204A2" w:rsidRPr="001C0CC4" w:rsidRDefault="00C204A2" w:rsidP="00631C6A">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16D44464" w14:textId="77777777" w:rsidR="00C204A2" w:rsidRPr="001C0CC4" w:rsidRDefault="00C204A2" w:rsidP="00631C6A">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8507EA0" w14:textId="77777777" w:rsidR="00C204A2" w:rsidRPr="001C0CC4" w:rsidRDefault="00C204A2" w:rsidP="00631C6A">
            <w:pPr>
              <w:pStyle w:val="TAH"/>
            </w:pPr>
            <w:r w:rsidRPr="001C0CC4">
              <w:t>Applicable Frequencies</w:t>
            </w:r>
          </w:p>
        </w:tc>
      </w:tr>
      <w:tr w:rsidR="00C204A2" w:rsidRPr="001C0CC4" w14:paraId="511B2EDC" w14:textId="77777777" w:rsidTr="00631C6A">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9CC1479" w14:textId="77777777" w:rsidR="00C204A2" w:rsidRPr="001C0CC4" w:rsidRDefault="00C204A2" w:rsidP="00631C6A">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53A474A" w14:textId="77777777" w:rsidR="00C204A2" w:rsidRPr="001C0CC4" w:rsidRDefault="00C204A2" w:rsidP="00631C6A">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CDB9DA" w14:textId="77777777" w:rsidR="00C204A2" w:rsidRPr="001C0CC4" w:rsidRDefault="00C204A2" w:rsidP="00631C6A">
            <w:pPr>
              <w:pStyle w:val="TAC"/>
              <w:rPr>
                <w:rFonts w:cs="Arial"/>
              </w:rPr>
            </w:pPr>
            <w:r w:rsidRPr="001C0CC4">
              <w:rPr>
                <w:rFonts w:cs="Arial"/>
                <w:position w:val="-54"/>
              </w:rPr>
              <w:object w:dxaOrig="3900" w:dyaOrig="1160" w14:anchorId="38D41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15pt" o:ole="">
                  <v:imagedata r:id="rId13" o:title=""/>
                </v:shape>
                <o:OLEObject Type="Embed" ProgID="Equation.3" ShapeID="_x0000_i1025" DrawAspect="Content" ObjectID="_1703338732" r:id="rId14"/>
              </w:object>
            </w:r>
          </w:p>
        </w:tc>
        <w:tc>
          <w:tcPr>
            <w:tcW w:w="1682" w:type="dxa"/>
            <w:tcBorders>
              <w:top w:val="single" w:sz="4" w:space="0" w:color="auto"/>
              <w:left w:val="single" w:sz="4" w:space="0" w:color="auto"/>
              <w:bottom w:val="single" w:sz="4" w:space="0" w:color="auto"/>
              <w:right w:val="single" w:sz="4" w:space="0" w:color="auto"/>
            </w:tcBorders>
            <w:vAlign w:val="center"/>
          </w:tcPr>
          <w:p w14:paraId="4A5F9D1D" w14:textId="77777777" w:rsidR="00C204A2" w:rsidRPr="001C0CC4" w:rsidRDefault="00C204A2" w:rsidP="00631C6A">
            <w:pPr>
              <w:pStyle w:val="TAC"/>
              <w:rPr>
                <w:rFonts w:cs="Arial"/>
              </w:rPr>
            </w:pPr>
            <w:r w:rsidRPr="001C0CC4">
              <w:rPr>
                <w:rFonts w:cs="Arial"/>
              </w:rPr>
              <w:t>Any non-allocated (NOTE 2)</w:t>
            </w:r>
          </w:p>
        </w:tc>
      </w:tr>
      <w:tr w:rsidR="00C204A2" w:rsidRPr="001C0CC4" w14:paraId="46107AD4" w14:textId="77777777" w:rsidTr="00631C6A">
        <w:trPr>
          <w:trHeight w:val="20"/>
          <w:jc w:val="center"/>
        </w:trPr>
        <w:tc>
          <w:tcPr>
            <w:tcW w:w="1205" w:type="dxa"/>
            <w:vMerge w:val="restart"/>
            <w:tcBorders>
              <w:top w:val="single" w:sz="4" w:space="0" w:color="auto"/>
              <w:right w:val="single" w:sz="4" w:space="0" w:color="auto"/>
            </w:tcBorders>
            <w:shd w:val="clear" w:color="auto" w:fill="auto"/>
            <w:vAlign w:val="center"/>
          </w:tcPr>
          <w:p w14:paraId="1AE19926" w14:textId="77777777" w:rsidR="00C204A2" w:rsidRPr="001C0CC4" w:rsidRDefault="00C204A2" w:rsidP="00631C6A">
            <w:pPr>
              <w:pStyle w:val="TAH"/>
            </w:pPr>
            <w:r w:rsidRPr="001C0CC4">
              <w:t>IQ Image</w:t>
            </w:r>
          </w:p>
        </w:tc>
        <w:tc>
          <w:tcPr>
            <w:tcW w:w="1293" w:type="dxa"/>
            <w:vMerge w:val="restart"/>
            <w:tcBorders>
              <w:top w:val="single" w:sz="4" w:space="0" w:color="auto"/>
              <w:left w:val="single" w:sz="4" w:space="0" w:color="auto"/>
              <w:right w:val="single" w:sz="4" w:space="0" w:color="auto"/>
            </w:tcBorders>
            <w:vAlign w:val="center"/>
          </w:tcPr>
          <w:p w14:paraId="5BBCF782" w14:textId="77777777" w:rsidR="00C204A2" w:rsidRPr="001C0CC4" w:rsidRDefault="00C204A2" w:rsidP="00631C6A">
            <w:pPr>
              <w:pStyle w:val="TAC"/>
              <w:rPr>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14:paraId="7B70129C" w14:textId="77777777" w:rsidR="00C204A2" w:rsidRPr="001C0CC4" w:rsidRDefault="00C204A2" w:rsidP="00631C6A">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14:paraId="1586E974" w14:textId="77777777" w:rsidR="00C204A2" w:rsidRPr="001C0CC4" w:rsidRDefault="00C204A2" w:rsidP="00631C6A">
            <w:pPr>
              <w:pStyle w:val="TAL"/>
              <w:rPr>
                <w:rFonts w:cs="Arial"/>
              </w:rPr>
            </w:pPr>
            <w:r w:rsidRPr="001C0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3B6C780" w14:textId="77777777" w:rsidR="00C204A2" w:rsidRPr="001C0CC4" w:rsidRDefault="00C204A2" w:rsidP="00631C6A">
            <w:pPr>
              <w:pStyle w:val="TAC"/>
              <w:rPr>
                <w:rFonts w:cs="Arial"/>
              </w:rPr>
            </w:pPr>
            <w:r w:rsidRPr="001C0CC4">
              <w:rPr>
                <w:rFonts w:cs="Arial"/>
              </w:rPr>
              <w:t>Image frequencies (NOTES 2, 3)</w:t>
            </w:r>
          </w:p>
        </w:tc>
      </w:tr>
      <w:tr w:rsidR="00C204A2" w:rsidRPr="001C0CC4" w14:paraId="3FEE3C3A" w14:textId="77777777" w:rsidTr="00631C6A">
        <w:trPr>
          <w:trHeight w:val="20"/>
          <w:jc w:val="center"/>
        </w:trPr>
        <w:tc>
          <w:tcPr>
            <w:tcW w:w="1205" w:type="dxa"/>
            <w:vMerge/>
            <w:tcBorders>
              <w:right w:val="single" w:sz="4" w:space="0" w:color="auto"/>
            </w:tcBorders>
            <w:shd w:val="clear" w:color="auto" w:fill="auto"/>
            <w:vAlign w:val="center"/>
          </w:tcPr>
          <w:p w14:paraId="0144DE47" w14:textId="77777777" w:rsidR="00C204A2" w:rsidRPr="001C0CC4" w:rsidRDefault="00C204A2" w:rsidP="00631C6A">
            <w:pPr>
              <w:pStyle w:val="TAH"/>
            </w:pPr>
          </w:p>
        </w:tc>
        <w:tc>
          <w:tcPr>
            <w:tcW w:w="1293" w:type="dxa"/>
            <w:vMerge/>
            <w:tcBorders>
              <w:left w:val="single" w:sz="4" w:space="0" w:color="auto"/>
              <w:right w:val="single" w:sz="4" w:space="0" w:color="auto"/>
            </w:tcBorders>
            <w:vAlign w:val="center"/>
          </w:tcPr>
          <w:p w14:paraId="4A0FF34E" w14:textId="77777777" w:rsidR="00C204A2" w:rsidRPr="001C0CC4" w:rsidRDefault="00C204A2" w:rsidP="00631C6A">
            <w:pPr>
              <w:pStyle w:val="TAC"/>
              <w:rPr>
                <w:rFonts w:cs="Arial"/>
              </w:rPr>
            </w:pPr>
          </w:p>
        </w:tc>
        <w:tc>
          <w:tcPr>
            <w:tcW w:w="1265" w:type="dxa"/>
            <w:tcBorders>
              <w:top w:val="single" w:sz="4" w:space="0" w:color="auto"/>
              <w:left w:val="single" w:sz="4" w:space="0" w:color="auto"/>
              <w:right w:val="single" w:sz="4" w:space="0" w:color="auto"/>
            </w:tcBorders>
            <w:vAlign w:val="center"/>
          </w:tcPr>
          <w:p w14:paraId="60F5C2F0" w14:textId="77777777" w:rsidR="00C204A2" w:rsidRPr="001C0CC4" w:rsidRDefault="00C204A2" w:rsidP="00631C6A">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14:paraId="4F44610E" w14:textId="77777777" w:rsidR="00C204A2" w:rsidRPr="001C0CC4" w:rsidRDefault="00C204A2" w:rsidP="00631C6A">
            <w:pPr>
              <w:pStyle w:val="TAL"/>
              <w:rPr>
                <w:rFonts w:cs="Arial"/>
              </w:rPr>
            </w:pPr>
            <w:r w:rsidRPr="001C0CC4">
              <w:rPr>
                <w:rFonts w:cs="Arial"/>
              </w:rPr>
              <w:t>Image frequencies when output power ≤ 10 dBm</w:t>
            </w:r>
          </w:p>
        </w:tc>
        <w:tc>
          <w:tcPr>
            <w:tcW w:w="1682" w:type="dxa"/>
            <w:vMerge/>
            <w:tcBorders>
              <w:left w:val="single" w:sz="4" w:space="0" w:color="auto"/>
              <w:right w:val="single" w:sz="4" w:space="0" w:color="auto"/>
            </w:tcBorders>
            <w:vAlign w:val="center"/>
          </w:tcPr>
          <w:p w14:paraId="0D4C3732" w14:textId="77777777" w:rsidR="00C204A2" w:rsidRPr="001C0CC4" w:rsidRDefault="00C204A2" w:rsidP="00631C6A">
            <w:pPr>
              <w:pStyle w:val="TAC"/>
              <w:rPr>
                <w:rFonts w:cs="Arial"/>
              </w:rPr>
            </w:pPr>
          </w:p>
        </w:tc>
      </w:tr>
      <w:tr w:rsidR="00C204A2" w:rsidRPr="001C0CC4" w14:paraId="506AC463" w14:textId="77777777" w:rsidTr="00631C6A">
        <w:trPr>
          <w:trHeight w:val="208"/>
          <w:jc w:val="center"/>
        </w:trPr>
        <w:tc>
          <w:tcPr>
            <w:tcW w:w="1205" w:type="dxa"/>
            <w:vMerge w:val="restart"/>
            <w:tcBorders>
              <w:top w:val="single" w:sz="4" w:space="0" w:color="auto"/>
              <w:right w:val="single" w:sz="4" w:space="0" w:color="auto"/>
            </w:tcBorders>
            <w:shd w:val="clear" w:color="auto" w:fill="auto"/>
            <w:vAlign w:val="center"/>
          </w:tcPr>
          <w:p w14:paraId="3189465A" w14:textId="77777777" w:rsidR="00C204A2" w:rsidRPr="001C0CC4" w:rsidRDefault="00C204A2" w:rsidP="00631C6A">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14:paraId="7A5CB6E5" w14:textId="77777777" w:rsidR="00C204A2" w:rsidRPr="001C0CC4" w:rsidRDefault="00C204A2" w:rsidP="00631C6A">
            <w:pPr>
              <w:pStyle w:val="TAC"/>
              <w:rPr>
                <w:rFonts w:cs="Arial"/>
              </w:rPr>
            </w:pPr>
            <w:r w:rsidRPr="001C0CC4">
              <w:rPr>
                <w:rFonts w:cs="Arial"/>
              </w:rPr>
              <w:t>dBc</w:t>
            </w:r>
          </w:p>
        </w:tc>
        <w:tc>
          <w:tcPr>
            <w:tcW w:w="1265" w:type="dxa"/>
            <w:tcBorders>
              <w:top w:val="single" w:sz="4" w:space="0" w:color="auto"/>
              <w:left w:val="single" w:sz="4" w:space="0" w:color="auto"/>
              <w:right w:val="single" w:sz="4" w:space="0" w:color="auto"/>
            </w:tcBorders>
            <w:vAlign w:val="center"/>
          </w:tcPr>
          <w:p w14:paraId="51E164FA" w14:textId="77777777" w:rsidR="00C204A2" w:rsidRPr="001C0CC4" w:rsidRDefault="00C204A2" w:rsidP="00631C6A">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4EEBB957" w14:textId="77777777" w:rsidR="00C204A2" w:rsidRPr="001C0CC4" w:rsidRDefault="00C204A2" w:rsidP="00631C6A">
            <w:pPr>
              <w:pStyle w:val="TAC"/>
            </w:pPr>
            <w:r w:rsidRPr="001C0CC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4432155F" w14:textId="77777777" w:rsidR="00C204A2" w:rsidRPr="001C0CC4" w:rsidRDefault="00C204A2" w:rsidP="00631C6A">
            <w:pPr>
              <w:pStyle w:val="TAC"/>
              <w:rPr>
                <w:rFonts w:cs="Arial"/>
              </w:rPr>
            </w:pPr>
            <w:r w:rsidRPr="001C0CC4">
              <w:rPr>
                <w:rFonts w:cs="Arial"/>
              </w:rPr>
              <w:t>Carrier leakage frequency (NOTES 4, 5)</w:t>
            </w:r>
          </w:p>
        </w:tc>
      </w:tr>
      <w:tr w:rsidR="00C204A2" w:rsidRPr="001C0CC4" w14:paraId="5D14AAE9" w14:textId="77777777" w:rsidTr="00631C6A">
        <w:trPr>
          <w:trHeight w:val="208"/>
          <w:jc w:val="center"/>
        </w:trPr>
        <w:tc>
          <w:tcPr>
            <w:tcW w:w="1205" w:type="dxa"/>
            <w:vMerge/>
            <w:tcBorders>
              <w:top w:val="single" w:sz="4" w:space="0" w:color="auto"/>
              <w:right w:val="single" w:sz="4" w:space="0" w:color="auto"/>
            </w:tcBorders>
            <w:shd w:val="clear" w:color="auto" w:fill="auto"/>
            <w:vAlign w:val="center"/>
          </w:tcPr>
          <w:p w14:paraId="2AFCF2DE" w14:textId="77777777" w:rsidR="00C204A2" w:rsidRPr="001C0CC4" w:rsidRDefault="00C204A2" w:rsidP="00631C6A">
            <w:pPr>
              <w:pStyle w:val="TAH"/>
            </w:pPr>
          </w:p>
        </w:tc>
        <w:tc>
          <w:tcPr>
            <w:tcW w:w="1293" w:type="dxa"/>
            <w:vMerge/>
            <w:tcBorders>
              <w:top w:val="single" w:sz="4" w:space="0" w:color="auto"/>
              <w:left w:val="single" w:sz="4" w:space="0" w:color="auto"/>
              <w:right w:val="single" w:sz="4" w:space="0" w:color="auto"/>
            </w:tcBorders>
            <w:vAlign w:val="center"/>
          </w:tcPr>
          <w:p w14:paraId="44FDED83" w14:textId="77777777" w:rsidR="00C204A2" w:rsidRPr="001C0CC4" w:rsidRDefault="00C204A2" w:rsidP="00631C6A">
            <w:pPr>
              <w:pStyle w:val="TAC"/>
              <w:rPr>
                <w:rFonts w:cs="Arial"/>
              </w:rPr>
            </w:pPr>
          </w:p>
        </w:tc>
        <w:tc>
          <w:tcPr>
            <w:tcW w:w="1265" w:type="dxa"/>
            <w:tcBorders>
              <w:top w:val="single" w:sz="4" w:space="0" w:color="auto"/>
              <w:left w:val="single" w:sz="4" w:space="0" w:color="auto"/>
              <w:right w:val="single" w:sz="4" w:space="0" w:color="auto"/>
            </w:tcBorders>
            <w:vAlign w:val="center"/>
          </w:tcPr>
          <w:p w14:paraId="5C8DA3A3" w14:textId="77777777" w:rsidR="00C204A2" w:rsidRPr="001C0CC4" w:rsidRDefault="00C204A2" w:rsidP="00631C6A">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0CB9761" w14:textId="77777777" w:rsidR="00C204A2" w:rsidRPr="001C0CC4" w:rsidRDefault="00C204A2" w:rsidP="00631C6A">
            <w:pPr>
              <w:pStyle w:val="TAC"/>
            </w:pPr>
            <w:r w:rsidRPr="001C0CC4">
              <w:t>0 dBm ≤ Output power ≤ 10 dBm</w:t>
            </w:r>
          </w:p>
        </w:tc>
        <w:tc>
          <w:tcPr>
            <w:tcW w:w="1682" w:type="dxa"/>
            <w:vMerge/>
            <w:tcBorders>
              <w:top w:val="single" w:sz="4" w:space="0" w:color="auto"/>
              <w:left w:val="single" w:sz="4" w:space="0" w:color="auto"/>
              <w:right w:val="single" w:sz="4" w:space="0" w:color="auto"/>
            </w:tcBorders>
            <w:vAlign w:val="center"/>
          </w:tcPr>
          <w:p w14:paraId="5D7B450B" w14:textId="77777777" w:rsidR="00C204A2" w:rsidRPr="001C0CC4" w:rsidRDefault="00C204A2" w:rsidP="00631C6A">
            <w:pPr>
              <w:spacing w:after="0"/>
            </w:pPr>
          </w:p>
        </w:tc>
      </w:tr>
      <w:tr w:rsidR="00C204A2" w:rsidRPr="001C0CC4" w14:paraId="1332932D" w14:textId="77777777" w:rsidTr="00631C6A">
        <w:trPr>
          <w:trHeight w:val="206"/>
          <w:jc w:val="center"/>
        </w:trPr>
        <w:tc>
          <w:tcPr>
            <w:tcW w:w="1205" w:type="dxa"/>
            <w:vMerge/>
            <w:tcBorders>
              <w:right w:val="single" w:sz="4" w:space="0" w:color="auto"/>
            </w:tcBorders>
            <w:shd w:val="clear" w:color="auto" w:fill="auto"/>
            <w:vAlign w:val="center"/>
          </w:tcPr>
          <w:p w14:paraId="7CED8668" w14:textId="77777777" w:rsidR="00C204A2" w:rsidRPr="001C0CC4" w:rsidRDefault="00C204A2" w:rsidP="00631C6A">
            <w:pPr>
              <w:spacing w:after="0"/>
              <w:rPr>
                <w:b/>
              </w:rPr>
            </w:pPr>
          </w:p>
        </w:tc>
        <w:tc>
          <w:tcPr>
            <w:tcW w:w="1293" w:type="dxa"/>
            <w:vMerge/>
            <w:tcBorders>
              <w:left w:val="single" w:sz="4" w:space="0" w:color="auto"/>
              <w:right w:val="single" w:sz="4" w:space="0" w:color="auto"/>
            </w:tcBorders>
            <w:vAlign w:val="center"/>
          </w:tcPr>
          <w:p w14:paraId="3F4A34D9" w14:textId="77777777" w:rsidR="00C204A2" w:rsidRPr="001C0CC4" w:rsidRDefault="00C204A2" w:rsidP="00631C6A">
            <w:pPr>
              <w:pStyle w:val="TAC"/>
              <w:rPr>
                <w:rFonts w:cs="Arial"/>
              </w:rPr>
            </w:pPr>
          </w:p>
        </w:tc>
        <w:tc>
          <w:tcPr>
            <w:tcW w:w="1265" w:type="dxa"/>
            <w:tcBorders>
              <w:top w:val="single" w:sz="4" w:space="0" w:color="auto"/>
              <w:left w:val="single" w:sz="4" w:space="0" w:color="auto"/>
              <w:right w:val="single" w:sz="4" w:space="0" w:color="auto"/>
            </w:tcBorders>
            <w:vAlign w:val="center"/>
          </w:tcPr>
          <w:p w14:paraId="1CDA466C" w14:textId="77777777" w:rsidR="00C204A2" w:rsidRPr="001C0CC4" w:rsidRDefault="00C204A2" w:rsidP="00631C6A">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14:paraId="7CCC4BB0" w14:textId="77777777" w:rsidR="00C204A2" w:rsidRPr="001C0CC4" w:rsidRDefault="00C204A2" w:rsidP="00631C6A">
            <w:pPr>
              <w:pStyle w:val="TAC"/>
            </w:pPr>
            <w:r w:rsidRPr="001C0CC4">
              <w:t>-30 dBm ≤ Output power &lt; 0 dBm</w:t>
            </w:r>
          </w:p>
        </w:tc>
        <w:tc>
          <w:tcPr>
            <w:tcW w:w="1682" w:type="dxa"/>
            <w:vMerge/>
            <w:tcBorders>
              <w:left w:val="single" w:sz="4" w:space="0" w:color="auto"/>
              <w:right w:val="single" w:sz="4" w:space="0" w:color="auto"/>
            </w:tcBorders>
            <w:vAlign w:val="center"/>
          </w:tcPr>
          <w:p w14:paraId="44809074" w14:textId="77777777" w:rsidR="00C204A2" w:rsidRPr="001C0CC4" w:rsidRDefault="00C204A2" w:rsidP="00631C6A">
            <w:pPr>
              <w:spacing w:after="0"/>
            </w:pPr>
          </w:p>
        </w:tc>
      </w:tr>
      <w:tr w:rsidR="00C204A2" w:rsidRPr="001C0CC4" w14:paraId="02ADB297" w14:textId="77777777" w:rsidTr="00631C6A">
        <w:trPr>
          <w:trHeight w:val="206"/>
          <w:jc w:val="center"/>
        </w:trPr>
        <w:tc>
          <w:tcPr>
            <w:tcW w:w="1205" w:type="dxa"/>
            <w:vMerge/>
            <w:tcBorders>
              <w:right w:val="single" w:sz="4" w:space="0" w:color="auto"/>
            </w:tcBorders>
            <w:shd w:val="clear" w:color="auto" w:fill="auto"/>
            <w:vAlign w:val="center"/>
          </w:tcPr>
          <w:p w14:paraId="1644E171" w14:textId="77777777" w:rsidR="00C204A2" w:rsidRPr="001C0CC4" w:rsidRDefault="00C204A2" w:rsidP="00631C6A">
            <w:pPr>
              <w:spacing w:after="0"/>
              <w:rPr>
                <w:b/>
              </w:rPr>
            </w:pPr>
          </w:p>
        </w:tc>
        <w:tc>
          <w:tcPr>
            <w:tcW w:w="1293" w:type="dxa"/>
            <w:vMerge/>
            <w:tcBorders>
              <w:left w:val="single" w:sz="4" w:space="0" w:color="auto"/>
              <w:right w:val="single" w:sz="4" w:space="0" w:color="auto"/>
            </w:tcBorders>
            <w:vAlign w:val="center"/>
          </w:tcPr>
          <w:p w14:paraId="6B897973" w14:textId="77777777" w:rsidR="00C204A2" w:rsidRPr="001C0CC4" w:rsidRDefault="00C204A2" w:rsidP="00631C6A">
            <w:pPr>
              <w:pStyle w:val="TAC"/>
              <w:rPr>
                <w:rFonts w:cs="Arial"/>
              </w:rPr>
            </w:pPr>
          </w:p>
        </w:tc>
        <w:tc>
          <w:tcPr>
            <w:tcW w:w="1265" w:type="dxa"/>
            <w:tcBorders>
              <w:top w:val="single" w:sz="4" w:space="0" w:color="auto"/>
              <w:left w:val="single" w:sz="4" w:space="0" w:color="auto"/>
              <w:right w:val="single" w:sz="4" w:space="0" w:color="auto"/>
            </w:tcBorders>
            <w:vAlign w:val="center"/>
          </w:tcPr>
          <w:p w14:paraId="140522F9" w14:textId="77777777" w:rsidR="00C204A2" w:rsidRPr="001C0CC4" w:rsidRDefault="00C204A2" w:rsidP="00631C6A">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14:paraId="241B570B" w14:textId="77777777" w:rsidR="00C204A2" w:rsidRPr="001C0CC4" w:rsidRDefault="00C204A2" w:rsidP="00631C6A">
            <w:pPr>
              <w:pStyle w:val="TAC"/>
            </w:pPr>
            <w:r w:rsidRPr="001C0CC4">
              <w:t>-40 dBm ≤ Output power &lt; -30 dBm</w:t>
            </w:r>
          </w:p>
        </w:tc>
        <w:tc>
          <w:tcPr>
            <w:tcW w:w="1682" w:type="dxa"/>
            <w:vMerge/>
            <w:tcBorders>
              <w:left w:val="single" w:sz="4" w:space="0" w:color="auto"/>
              <w:right w:val="single" w:sz="4" w:space="0" w:color="auto"/>
            </w:tcBorders>
            <w:vAlign w:val="center"/>
          </w:tcPr>
          <w:p w14:paraId="47E6F765" w14:textId="77777777" w:rsidR="00C204A2" w:rsidRPr="001C0CC4" w:rsidRDefault="00C204A2" w:rsidP="00631C6A">
            <w:pPr>
              <w:spacing w:after="0"/>
            </w:pPr>
          </w:p>
        </w:tc>
      </w:tr>
      <w:tr w:rsidR="00C204A2" w:rsidRPr="001C0CC4" w14:paraId="32821337" w14:textId="77777777" w:rsidTr="00631C6A">
        <w:trPr>
          <w:trHeight w:val="424"/>
          <w:jc w:val="center"/>
        </w:trPr>
        <w:tc>
          <w:tcPr>
            <w:tcW w:w="9600" w:type="dxa"/>
            <w:gridSpan w:val="5"/>
            <w:tcBorders>
              <w:right w:val="single" w:sz="4" w:space="0" w:color="auto"/>
            </w:tcBorders>
            <w:shd w:val="clear" w:color="auto" w:fill="auto"/>
            <w:vAlign w:val="center"/>
          </w:tcPr>
          <w:p w14:paraId="5CA8F69D" w14:textId="77777777" w:rsidR="00C204A2" w:rsidRPr="001C0CC4" w:rsidRDefault="00C204A2" w:rsidP="00631C6A">
            <w:pPr>
              <w:pStyle w:val="TAN"/>
            </w:pPr>
            <w:r w:rsidRPr="001C0CC4">
              <w:lastRenderedPageBreak/>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p>
          <w:p w14:paraId="5909C1DF" w14:textId="77777777" w:rsidR="00C204A2" w:rsidRPr="001C0CC4" w:rsidRDefault="00C204A2" w:rsidP="00631C6A">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r>
              <w:rPr>
                <w:szCs w:val="18"/>
              </w:rPr>
              <w:t xml:space="preserve"> For pi/2 BPSK with Spectrum Shaping, the limit is expressed as a ratio of measured power in one non-allocated RB to the measured power in the allocated RB with highest PSD.</w:t>
            </w:r>
          </w:p>
          <w:p w14:paraId="665F7AE0" w14:textId="77777777" w:rsidR="00C204A2" w:rsidRPr="001C0CC4" w:rsidRDefault="00C204A2" w:rsidP="00631C6A">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14:paraId="77F9CEAB" w14:textId="77777777" w:rsidR="00C204A2" w:rsidRPr="001C0CC4" w:rsidRDefault="00C204A2" w:rsidP="00631C6A">
            <w:pPr>
              <w:pStyle w:val="TAN"/>
            </w:pPr>
            <w:r w:rsidRPr="001C0CC4">
              <w:t>NOTE 4:</w:t>
            </w:r>
            <w:r w:rsidRPr="001C0CC4">
              <w:tab/>
              <w:t>The measurement bandwidth is 1 RB and the limit is expressed as a ratio of measured power in one non-allocated RB to the measured total power in all allocated RBs.</w:t>
            </w:r>
          </w:p>
          <w:p w14:paraId="457A7A85" w14:textId="77777777" w:rsidR="00C204A2" w:rsidRPr="001C0CC4" w:rsidRDefault="00C204A2" w:rsidP="00631C6A">
            <w:pPr>
              <w:pStyle w:val="TAN"/>
            </w:pPr>
            <w:r w:rsidRPr="001C0CC4">
              <w:t>NOTE 5:</w:t>
            </w:r>
            <w:r w:rsidRPr="001C0CC4">
              <w:tab/>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 and are those that are enclosed either in the RB containing the carrier leakage frequency, or in the two RBs immediately adjacent to the carrier leakage frequency  but excluding any allocated RB.</w:t>
            </w:r>
          </w:p>
          <w:p w14:paraId="06BB18A9" w14:textId="77777777" w:rsidR="00C204A2" w:rsidRPr="001C0CC4" w:rsidRDefault="00C204A2" w:rsidP="00631C6A">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52ADC4CA" w14:textId="77777777" w:rsidR="00C204A2" w:rsidRPr="001C0CC4" w:rsidRDefault="00C204A2" w:rsidP="00631C6A">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6F635877" w14:textId="77777777" w:rsidR="00C204A2" w:rsidRPr="001C0CC4" w:rsidRDefault="00C204A2" w:rsidP="00631C6A">
            <w:pPr>
              <w:pStyle w:val="TAN"/>
            </w:pPr>
            <w:r w:rsidRPr="001C0CC4">
              <w:t>NOTE 8:</w:t>
            </w:r>
            <w:r w:rsidRPr="001C0CC4">
              <w:tab/>
            </w:r>
            <w:r w:rsidRPr="001C0CC4">
              <w:rPr>
                <w:i/>
              </w:rPr>
              <w:t>EVM</w:t>
            </w:r>
            <w:r w:rsidRPr="001C0CC4">
              <w:t xml:space="preserve"> is the limit specified in Table 6.4.2.1-1 for the modulation format used in the allocated RBs.</w:t>
            </w:r>
          </w:p>
          <w:p w14:paraId="5145BA53" w14:textId="77777777" w:rsidR="00C204A2" w:rsidRPr="001C0CC4" w:rsidRDefault="00C204A2" w:rsidP="00631C6A">
            <w:pPr>
              <w:pStyle w:val="TAN"/>
            </w:pPr>
            <w:r w:rsidRPr="001C0CC4">
              <w:t>NOTE 9:</w:t>
            </w:r>
            <w:r w:rsidRPr="001C0CC4">
              <w:tab/>
            </w:r>
            <w:r w:rsidRPr="001C0CC4">
              <w:rPr>
                <w:position w:val="-10"/>
              </w:rPr>
              <w:object w:dxaOrig="400" w:dyaOrig="300" w14:anchorId="3AA4D720">
                <v:shape id="_x0000_i1026" type="#_x0000_t75" style="width:21.05pt;height:14.25pt" o:ole="">
                  <v:imagedata r:id="rId15" o:title=""/>
                </v:shape>
                <o:OLEObject Type="Embed" ProgID="Equation.3" ShapeID="_x0000_i1026" DrawAspect="Content" ObjectID="_1703338733" r:id="rId16"/>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14:paraId="7B09EDF9" w14:textId="77777777" w:rsidR="00C204A2" w:rsidRDefault="00C204A2" w:rsidP="00631C6A">
            <w:pPr>
              <w:pStyle w:val="TAN"/>
            </w:pPr>
            <w:r w:rsidRPr="001C0CC4">
              <w:t>NOTE 10:</w:t>
            </w:r>
            <w:r w:rsidRPr="001C0CC4">
              <w:tab/>
            </w:r>
            <w:r w:rsidRPr="001C0CC4">
              <w:rPr>
                <w:position w:val="-10"/>
              </w:rPr>
              <w:object w:dxaOrig="400" w:dyaOrig="380" w14:anchorId="60DDBB4B">
                <v:shape id="_x0000_i1027" type="#_x0000_t75" style="width:21.05pt;height:21.05pt" o:ole="">
                  <v:imagedata r:id="rId17" o:title=""/>
                </v:shape>
                <o:OLEObject Type="Embed" ProgID="Equation.3" ShapeID="_x0000_i1027" DrawAspect="Content" ObjectID="_1703338734" r:id="rId18"/>
              </w:object>
            </w:r>
            <w:r w:rsidRPr="001C0CC4">
              <w:t xml:space="preserve"> is an average of the transmitted power over 10 sub-frames normalized by the number of allocated RBs, measured in dBm.</w:t>
            </w:r>
            <w:r>
              <w:t xml:space="preserve"> </w:t>
            </w:r>
          </w:p>
          <w:p w14:paraId="46FB51E8" w14:textId="77777777" w:rsidR="00C204A2" w:rsidRPr="001C0CC4" w:rsidRDefault="00C204A2" w:rsidP="00631C6A">
            <w:pPr>
              <w:pStyle w:val="TAN"/>
            </w:pPr>
            <w:r>
              <w:t>NOTE 11:</w:t>
            </w:r>
            <w:r w:rsidRPr="001C0CC4">
              <w:tab/>
            </w:r>
            <w:r w:rsidRPr="00E12548">
              <w:t>For almost contiguous allocations defined in sub-clause 6.2.2,</w:t>
            </w:r>
            <w:r>
              <w:t xml:space="preserve"> </w:t>
            </w:r>
            <w:r w:rsidRPr="001C0CC4">
              <w:rPr>
                <w:i/>
              </w:rPr>
              <w:t>L</w:t>
            </w:r>
            <w:r w:rsidRPr="001C0CC4">
              <w:rPr>
                <w:i/>
                <w:vertAlign w:val="subscript"/>
              </w:rPr>
              <w:t xml:space="preserve">CRB </w:t>
            </w:r>
            <w:r>
              <w:t>= N</w:t>
            </w:r>
            <w:r w:rsidRPr="001335A9">
              <w:rPr>
                <w:vertAlign w:val="subscript"/>
              </w:rPr>
              <w:t xml:space="preserve">RB_alloc </w:t>
            </w:r>
            <w:r>
              <w:t>+ N</w:t>
            </w:r>
            <w:r w:rsidRPr="001335A9">
              <w:rPr>
                <w:vertAlign w:val="subscript"/>
              </w:rPr>
              <w:t>RB_gap</w:t>
            </w:r>
            <w:r>
              <w:rPr>
                <w:vertAlign w:val="subscript"/>
              </w:rPr>
              <w:t xml:space="preserve"> </w:t>
            </w:r>
            <w:r>
              <w:t>with no in-gap emission requirement.</w:t>
            </w:r>
          </w:p>
        </w:tc>
      </w:tr>
    </w:tbl>
    <w:p w14:paraId="26D79DF9" w14:textId="77777777" w:rsidR="00C204A2" w:rsidRDefault="00C204A2" w:rsidP="086BE877">
      <w:pPr>
        <w:pStyle w:val="ListParagraph"/>
        <w:tabs>
          <w:tab w:val="left" w:pos="7935"/>
        </w:tabs>
        <w:ind w:left="0"/>
      </w:pPr>
    </w:p>
    <w:p w14:paraId="578D58D1" w14:textId="4177CE0A" w:rsidR="00C204A2" w:rsidRPr="001C0CC4" w:rsidRDefault="00C204A2" w:rsidP="00C204A2">
      <w:pPr>
        <w:pStyle w:val="TH"/>
      </w:pPr>
      <w:r w:rsidRPr="001C0CC4">
        <w:t xml:space="preserve">Table </w:t>
      </w:r>
      <w:r w:rsidR="004D2D19">
        <w:t>2</w:t>
      </w:r>
      <w:r w:rsidRPr="001C0CC4">
        <w:t xml:space="preserve">: </w:t>
      </w:r>
      <w:r w:rsidR="004D2D19">
        <w:t>Proposed</w:t>
      </w:r>
      <w:r>
        <w:t xml:space="preserve"> </w:t>
      </w:r>
      <w:r w:rsidRPr="001C0CC4">
        <w:t>in-band emissions</w:t>
      </w:r>
      <w:r w:rsidR="004D2D19">
        <w:t xml:space="preserve"> for repeaters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C204A2" w:rsidRPr="001C0CC4" w14:paraId="3D95299C" w14:textId="77777777" w:rsidTr="7DDEF807">
        <w:trPr>
          <w:jc w:val="center"/>
        </w:trPr>
        <w:tc>
          <w:tcPr>
            <w:tcW w:w="1205" w:type="dxa"/>
            <w:tcBorders>
              <w:bottom w:val="single" w:sz="4" w:space="0" w:color="auto"/>
              <w:right w:val="single" w:sz="4" w:space="0" w:color="auto"/>
            </w:tcBorders>
            <w:shd w:val="clear" w:color="auto" w:fill="auto"/>
            <w:vAlign w:val="center"/>
          </w:tcPr>
          <w:p w14:paraId="6495318D" w14:textId="77777777" w:rsidR="00C204A2" w:rsidRPr="001C0CC4" w:rsidRDefault="00C204A2" w:rsidP="00631C6A">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A9AD014" w14:textId="77777777" w:rsidR="00C204A2" w:rsidRPr="001C0CC4" w:rsidRDefault="00C204A2" w:rsidP="00631C6A">
            <w:pPr>
              <w:pStyle w:val="TAH"/>
            </w:pPr>
            <w:r w:rsidRPr="001C0CC4">
              <w:t>Unit</w:t>
            </w:r>
          </w:p>
        </w:tc>
        <w:tc>
          <w:tcPr>
            <w:tcW w:w="5420" w:type="dxa"/>
            <w:tcBorders>
              <w:left w:val="single" w:sz="4" w:space="0" w:color="auto"/>
              <w:bottom w:val="single" w:sz="4" w:space="0" w:color="auto"/>
              <w:right w:val="single" w:sz="4" w:space="0" w:color="auto"/>
            </w:tcBorders>
            <w:shd w:val="clear" w:color="auto" w:fill="auto"/>
            <w:vAlign w:val="center"/>
          </w:tcPr>
          <w:p w14:paraId="302D71A6" w14:textId="77777777" w:rsidR="00C204A2" w:rsidRPr="001C0CC4" w:rsidRDefault="00C204A2" w:rsidP="00631C6A">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A6DB3BC" w14:textId="77777777" w:rsidR="00C204A2" w:rsidRPr="001C0CC4" w:rsidRDefault="00C204A2" w:rsidP="00631C6A">
            <w:pPr>
              <w:pStyle w:val="TAH"/>
            </w:pPr>
            <w:r w:rsidRPr="001C0CC4">
              <w:t>Applicable Frequencies</w:t>
            </w:r>
          </w:p>
        </w:tc>
      </w:tr>
      <w:tr w:rsidR="00C204A2" w:rsidRPr="001C0CC4" w14:paraId="1E9422DB" w14:textId="77777777" w:rsidTr="7DDEF80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E6A183F" w14:textId="77777777" w:rsidR="00C204A2" w:rsidRPr="001C0CC4" w:rsidRDefault="00C204A2" w:rsidP="00631C6A">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730E2CE" w14:textId="77777777" w:rsidR="00C204A2" w:rsidRPr="001C0CC4" w:rsidRDefault="00C204A2" w:rsidP="00631C6A">
            <w:pPr>
              <w:pStyle w:val="TAC"/>
              <w:rPr>
                <w:rFonts w:cs="Arial"/>
              </w:rPr>
            </w:pPr>
            <w:r w:rsidRPr="001C0CC4">
              <w:rPr>
                <w:rFonts w:cs="Arial"/>
              </w:rPr>
              <w:t>dB</w:t>
            </w:r>
          </w:p>
        </w:tc>
        <w:tc>
          <w:tcPr>
            <w:tcW w:w="5420" w:type="dxa"/>
            <w:tcBorders>
              <w:top w:val="single" w:sz="4" w:space="0" w:color="auto"/>
              <w:left w:val="single" w:sz="4" w:space="0" w:color="auto"/>
              <w:bottom w:val="single" w:sz="4" w:space="0" w:color="auto"/>
              <w:right w:val="single" w:sz="4" w:space="0" w:color="auto"/>
            </w:tcBorders>
            <w:vAlign w:val="center"/>
          </w:tcPr>
          <w:p w14:paraId="5979E255" w14:textId="7F1DF037" w:rsidR="00C204A2" w:rsidRPr="004D2D19" w:rsidRDefault="004D2D19" w:rsidP="004D2D19">
            <w:pPr>
              <w:rPr>
                <w:lang w:val="en-US"/>
              </w:rPr>
            </w:pPr>
            <m:oMathPara>
              <m:oMath>
                <m:r>
                  <m:rPr>
                    <m:sty m:val="p"/>
                  </m:rPr>
                  <w:rPr>
                    <w:rFonts w:ascii="Cambria Math" w:hAnsi="Cambria Math"/>
                    <w:lang w:val="en-US"/>
                  </w:rPr>
                  <m:t>max⁡</m:t>
                </m:r>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r>
                      <w:rPr>
                        <w:rFonts w:ascii="Cambria Math" w:hAnsi="Cambria Math"/>
                        <w:lang w:val="en-US"/>
                      </w:rPr>
                      <m:t>,</m:t>
                    </m:r>
                  </m:e>
                </m:func>
                <m:r>
                  <m:rPr>
                    <m:sty m:val="p"/>
                  </m:rPr>
                  <w:rPr>
                    <w:rFonts w:ascii="Cambria Math" w:hAnsi="Cambria Math"/>
                    <w:lang w:val="en-US"/>
                  </w:rPr>
                  <w:br/>
                </m:r>
              </m:oMath>
              <m:oMath>
                <m:r>
                  <w:rPr>
                    <w:rFonts w:ascii="Cambria Math" w:hAnsi="Cambria Math"/>
                    <w:lang w:val="en-US"/>
                  </w:rPr>
                  <m:t>-57 dBm+10*</m:t>
                </m:r>
                <m:func>
                  <m:funcPr>
                    <m:ctrlPr>
                      <w:rPr>
                        <w:rFonts w:ascii="Cambria Math" w:hAnsi="Cambria Math"/>
                        <w:lang w:val="en-US"/>
                      </w:rPr>
                    </m:ctrlPr>
                  </m:funcPr>
                  <m:fName>
                    <m:sSub>
                      <m:sSubPr>
                        <m:ctrlPr>
                          <w:rPr>
                            <w:rFonts w:ascii="Cambria Math" w:hAnsi="Cambria Math"/>
                            <w:lang w:val="en-US"/>
                          </w:rPr>
                        </m:ctrlPr>
                      </m:sSubPr>
                      <m:e>
                        <m:r>
                          <m:rPr>
                            <m:sty m:val="p"/>
                          </m:rPr>
                          <w:rPr>
                            <w:rFonts w:ascii="Cambria Math" w:hAnsi="Cambria Math"/>
                            <w:lang w:val="en-US"/>
                          </w:rPr>
                          <m:t>log</m:t>
                        </m:r>
                        <m:ctrlPr>
                          <w:rPr>
                            <w:rFonts w:ascii="Cambria Math" w:hAnsi="Cambria Math"/>
                            <w:i/>
                            <w:lang w:val="en-US"/>
                          </w:rPr>
                        </m:ctrlPr>
                      </m:e>
                      <m:sub>
                        <m:r>
                          <m:rPr>
                            <m:sty m:val="p"/>
                          </m:rPr>
                          <w:rPr>
                            <w:rFonts w:ascii="Cambria Math" w:hAnsi="Cambria Math"/>
                            <w:lang w:val="en-US"/>
                          </w:rPr>
                          <m:t>10</m:t>
                        </m:r>
                      </m:sub>
                    </m:sSub>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SCS</m:t>
                            </m:r>
                          </m:num>
                          <m:den>
                            <m:r>
                              <w:rPr>
                                <w:rFonts w:ascii="Cambria Math" w:hAnsi="Cambria Math"/>
                                <w:lang w:val="en-US"/>
                              </w:rPr>
                              <m:t>15kHz</m:t>
                            </m:r>
                          </m:den>
                        </m:f>
                      </m:e>
                    </m:d>
                    <m:r>
                      <w:rPr>
                        <w:rFonts w:ascii="Cambria Math" w:hAnsi="Cambria Math"/>
                        <w:lang w:val="en-US"/>
                      </w:rPr>
                      <m:t>-</m:t>
                    </m:r>
                    <m:acc>
                      <m:accPr>
                        <m:chr m:val="̅"/>
                        <m:ctrlPr>
                          <w:rPr>
                            <w:rFonts w:ascii="Cambria Math" w:eastAsiaTheme="minorHAnsi" w:hAnsi="Cambria Math"/>
                            <w:i/>
                            <w:sz w:val="22"/>
                            <w:szCs w:val="22"/>
                            <w:lang w:val="en-US"/>
                          </w:rPr>
                        </m:ctrlPr>
                      </m:acc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RB</m:t>
                            </m:r>
                          </m:sub>
                        </m:sSub>
                      </m:e>
                    </m:acc>
                    <m:r>
                      <w:rPr>
                        <w:rFonts w:ascii="Cambria Math" w:eastAsiaTheme="minorHAnsi" w:hAnsi="Cambria Math"/>
                        <w:sz w:val="22"/>
                        <w:szCs w:val="22"/>
                        <w:lang w:val="en-US"/>
                      </w:rPr>
                      <m:t xml:space="preserve"> }</m:t>
                    </m:r>
                    <m:ctrlPr>
                      <w:rPr>
                        <w:rFonts w:ascii="Cambria Math" w:hAnsi="Cambria Math"/>
                        <w:i/>
                        <w:lang w:val="en-US"/>
                      </w:rPr>
                    </m:ctrlPr>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33ECCD7E" w14:textId="77777777" w:rsidR="00C204A2" w:rsidRPr="001C0CC4" w:rsidRDefault="00C204A2" w:rsidP="00631C6A">
            <w:pPr>
              <w:pStyle w:val="TAC"/>
              <w:rPr>
                <w:rFonts w:cs="Arial"/>
              </w:rPr>
            </w:pPr>
            <w:r w:rsidRPr="001C0CC4">
              <w:rPr>
                <w:rFonts w:cs="Arial"/>
              </w:rPr>
              <w:t>Any non-allocated (NOTE 2)</w:t>
            </w:r>
          </w:p>
        </w:tc>
      </w:tr>
      <w:tr w:rsidR="00C204A2" w:rsidRPr="001C0CC4" w14:paraId="4F5D362C" w14:textId="77777777" w:rsidTr="7DDEF807">
        <w:trPr>
          <w:trHeight w:val="424"/>
          <w:jc w:val="center"/>
        </w:trPr>
        <w:tc>
          <w:tcPr>
            <w:tcW w:w="9600" w:type="dxa"/>
            <w:gridSpan w:val="4"/>
            <w:tcBorders>
              <w:right w:val="single" w:sz="4" w:space="0" w:color="auto"/>
            </w:tcBorders>
            <w:shd w:val="clear" w:color="auto" w:fill="auto"/>
            <w:vAlign w:val="center"/>
          </w:tcPr>
          <w:p w14:paraId="7C87F893" w14:textId="77777777" w:rsidR="00C204A2" w:rsidRPr="001C0CC4" w:rsidRDefault="00C204A2" w:rsidP="00631C6A">
            <w:pPr>
              <w:pStyle w:val="TAN"/>
            </w:pPr>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7DDEF807" w:rsidDel="00F85D3A">
              <w:rPr>
                <w:i/>
                <w:iCs/>
              </w:rPr>
              <w:t xml:space="preserve"> </w:t>
            </w:r>
            <w:r w:rsidRPr="001C0CC4">
              <w:t xml:space="preserve">- 30 dB and the power sum of all limit values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7DDEF807">
              <w:rPr>
                <w:i/>
                <w:iCs/>
              </w:rPr>
              <w:t xml:space="preserve"> </w:t>
            </w:r>
            <w:r w:rsidRPr="001C0CC4">
              <w:t>is defined in NOTE 10.</w:t>
            </w:r>
          </w:p>
          <w:p w14:paraId="07580E9A" w14:textId="0816727B" w:rsidR="00C204A2" w:rsidRPr="001C0CC4" w:rsidRDefault="00C204A2" w:rsidP="00631C6A">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r>
              <w:rPr>
                <w:szCs w:val="18"/>
              </w:rPr>
              <w:t xml:space="preserve"> </w:t>
            </w:r>
          </w:p>
          <w:p w14:paraId="7C3E808D" w14:textId="695D1151" w:rsidR="00C204A2" w:rsidRPr="001C0CC4" w:rsidRDefault="00C204A2" w:rsidP="00631C6A">
            <w:pPr>
              <w:pStyle w:val="TAN"/>
            </w:pPr>
            <w:r w:rsidRPr="001C0CC4">
              <w:t xml:space="preserve">NOTE </w:t>
            </w:r>
            <w:r>
              <w:t>3</w:t>
            </w:r>
            <w:r w:rsidRPr="001C0CC4">
              <w:t>:</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3AD194C8" w14:textId="65D7D3F8" w:rsidR="00C204A2" w:rsidRPr="001C0CC4" w:rsidRDefault="00C204A2" w:rsidP="00C204A2">
            <w:pPr>
              <w:pStyle w:val="TAN"/>
            </w:pPr>
            <w:r w:rsidRPr="001C0CC4">
              <w:t xml:space="preserve">NOTE </w:t>
            </w:r>
            <w:r>
              <w:t>4</w:t>
            </w:r>
            <w:r w:rsidRPr="001C0CC4">
              <w:t>:</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1545802B" w14:textId="34CF9826" w:rsidR="00C204A2" w:rsidRDefault="00C204A2" w:rsidP="00631C6A">
            <w:pPr>
              <w:pStyle w:val="TAN"/>
            </w:pPr>
            <w:r w:rsidRPr="001C0CC4">
              <w:t xml:space="preserve">NOTE </w:t>
            </w:r>
            <w:r>
              <w:t>5</w:t>
            </w:r>
            <w:r w:rsidRPr="001C0CC4">
              <w:t>:</w:t>
            </w:r>
            <w:r w:rsidRPr="001C0CC4">
              <w:tab/>
            </w:r>
            <w:r w:rsidRPr="001C0CC4">
              <w:rPr>
                <w:position w:val="-10"/>
              </w:rPr>
              <w:object w:dxaOrig="400" w:dyaOrig="380" w14:anchorId="74FE36E8">
                <v:shape id="_x0000_i1028" type="#_x0000_t75" style="width:21.05pt;height:21.05pt" o:ole="">
                  <v:imagedata r:id="rId17" o:title=""/>
                </v:shape>
                <o:OLEObject Type="Embed" ProgID="Equation.3" ShapeID="_x0000_i1028" DrawAspect="Content" ObjectID="_1703338735" r:id="rId19"/>
              </w:object>
            </w:r>
            <w:r w:rsidRPr="001C0CC4">
              <w:t xml:space="preserve"> is an average of the transmitted power over 10 sub-frames normalized by the number of allocated RBs, measured in dBm.</w:t>
            </w:r>
            <w:r>
              <w:t xml:space="preserve"> </w:t>
            </w:r>
          </w:p>
          <w:p w14:paraId="2652BE59" w14:textId="5F08A9B0" w:rsidR="00C204A2" w:rsidRPr="001C0CC4" w:rsidRDefault="00C204A2" w:rsidP="00631C6A">
            <w:pPr>
              <w:pStyle w:val="TAN"/>
            </w:pPr>
          </w:p>
        </w:tc>
      </w:tr>
    </w:tbl>
    <w:p w14:paraId="779BA648" w14:textId="3279B4F4" w:rsidR="005B3D5E" w:rsidRDefault="005B3D5E" w:rsidP="086BE877">
      <w:pPr>
        <w:pStyle w:val="ListParagraph"/>
        <w:tabs>
          <w:tab w:val="left" w:pos="7935"/>
        </w:tabs>
        <w:ind w:left="0"/>
      </w:pPr>
    </w:p>
    <w:p w14:paraId="38233F7C" w14:textId="66F8C64B" w:rsidR="004D2D19" w:rsidRPr="004D2D19" w:rsidRDefault="004D2D19" w:rsidP="086BE877">
      <w:pPr>
        <w:pStyle w:val="ListParagraph"/>
        <w:tabs>
          <w:tab w:val="left" w:pos="7935"/>
        </w:tabs>
        <w:ind w:left="0"/>
        <w:rPr>
          <w:b/>
          <w:bCs/>
        </w:rPr>
      </w:pPr>
      <w:r w:rsidRPr="4E9537D7">
        <w:rPr>
          <w:b/>
          <w:bCs/>
        </w:rPr>
        <w:t>Proposal 3: Take requirements shown in Table 2 as starting point for repeater emission requirements within passband.</w:t>
      </w:r>
    </w:p>
    <w:p w14:paraId="336A73FE" w14:textId="7EF473CB" w:rsidR="4E9537D7" w:rsidRDefault="4E9537D7" w:rsidP="4E9537D7">
      <w:pPr>
        <w:pStyle w:val="ListParagraph"/>
        <w:tabs>
          <w:tab w:val="left" w:pos="7935"/>
        </w:tabs>
        <w:ind w:left="0"/>
        <w:rPr>
          <w:b/>
          <w:bCs/>
        </w:rPr>
      </w:pPr>
    </w:p>
    <w:p w14:paraId="4BDA2270" w14:textId="0DCBA0B3" w:rsidR="0BD22F72" w:rsidRDefault="0BD22F72" w:rsidP="4E9537D7">
      <w:pPr>
        <w:pStyle w:val="ListParagraph"/>
        <w:tabs>
          <w:tab w:val="left" w:pos="7935"/>
        </w:tabs>
        <w:ind w:left="0"/>
      </w:pPr>
      <w:r>
        <w:t>The WF in [1] concluded that absolute maximum power requirement could be defined, and it should be noted that the formula in table 2 cou</w:t>
      </w:r>
      <w:r w:rsidR="006F3C34">
        <w:t>l</w:t>
      </w:r>
      <w:r>
        <w:t xml:space="preserve">d be used to calculate such absolute limit with some assumed output power, e.g. 24 dBm for local area and </w:t>
      </w:r>
      <w:r w:rsidR="3253E801">
        <w:t>40 dBm for wide area.</w:t>
      </w:r>
    </w:p>
    <w:p w14:paraId="0EA0BD37" w14:textId="57EEA89D" w:rsidR="4E9537D7" w:rsidRDefault="4E9537D7" w:rsidP="4E9537D7">
      <w:pPr>
        <w:pStyle w:val="ListParagraph"/>
        <w:tabs>
          <w:tab w:val="left" w:pos="7935"/>
        </w:tabs>
        <w:ind w:left="0"/>
      </w:pPr>
    </w:p>
    <w:p w14:paraId="582D58EF" w14:textId="50E2355F" w:rsidR="3253E801" w:rsidRDefault="3253E801" w:rsidP="4E9537D7">
      <w:pPr>
        <w:pStyle w:val="ListParagraph"/>
        <w:tabs>
          <w:tab w:val="left" w:pos="7935"/>
        </w:tabs>
        <w:ind w:left="0"/>
        <w:rPr>
          <w:b/>
          <w:bCs/>
        </w:rPr>
      </w:pPr>
      <w:r w:rsidRPr="4E9537D7">
        <w:rPr>
          <w:b/>
          <w:bCs/>
        </w:rPr>
        <w:t>Observation 1: The formula in Table 2 can be used to derive a single absolute maximum power limit to be u</w:t>
      </w:r>
      <w:r w:rsidR="3F2114C9" w:rsidRPr="4E9537D7">
        <w:rPr>
          <w:b/>
          <w:bCs/>
        </w:rPr>
        <w:t>sed.</w:t>
      </w:r>
    </w:p>
    <w:p w14:paraId="3A793F00" w14:textId="77777777" w:rsidR="004D2D19" w:rsidRDefault="004D2D19" w:rsidP="086BE877">
      <w:pPr>
        <w:pStyle w:val="ListParagraph"/>
        <w:tabs>
          <w:tab w:val="left" w:pos="7935"/>
        </w:tabs>
        <w:ind w:left="0"/>
      </w:pPr>
    </w:p>
    <w:p w14:paraId="76E98C80" w14:textId="5F4D6B89" w:rsidR="00710AB4" w:rsidRDefault="00710AB4" w:rsidP="086BE877">
      <w:pPr>
        <w:pStyle w:val="ListParagraph"/>
        <w:tabs>
          <w:tab w:val="left" w:pos="7935"/>
        </w:tabs>
        <w:ind w:left="0"/>
      </w:pPr>
      <w:r>
        <w:t xml:space="preserve">For </w:t>
      </w:r>
      <w:r w:rsidR="005814F1">
        <w:t xml:space="preserve">uplink out-of-band emissions specific care needs to be </w:t>
      </w:r>
      <w:r w:rsidR="000F0764">
        <w:t xml:space="preserve">put in the numerous additional emission requirements </w:t>
      </w:r>
      <w:r w:rsidR="00106C93">
        <w:t>specified in UE specifications.</w:t>
      </w:r>
      <w:r w:rsidR="00946D1E">
        <w:t xml:space="preserve"> These requirements typically originate from local regulations and </w:t>
      </w:r>
      <w:r w:rsidR="00535019">
        <w:t>a</w:t>
      </w:r>
      <w:r w:rsidR="009C7BF2">
        <w:t>re combined with NS-signal</w:t>
      </w:r>
      <w:r w:rsidR="00C76CC8">
        <w:t>l</w:t>
      </w:r>
      <w:r w:rsidR="009C7BF2">
        <w:t>ing. UEs which</w:t>
      </w:r>
      <w:r w:rsidR="00C76CC8">
        <w:t xml:space="preserve"> do not understand NS signalling are not allowed to camp on the cell according to RAN2 specification. Introducing repeaters into the network should not increase emissions</w:t>
      </w:r>
      <w:r w:rsidR="006D2664">
        <w:t xml:space="preserve"> into the protected frequency ranges</w:t>
      </w:r>
      <w:r w:rsidR="00926A9B">
        <w:t xml:space="preserve">, and therefore repeaters should meet the same emission requirements as UEs. NS signaling does not need to be specified </w:t>
      </w:r>
      <w:r w:rsidR="00926A9B">
        <w:lastRenderedPageBreak/>
        <w:t>as additional emission requirements can be specified as regional requirements. MPR or A-MPR is not needed for repeaters as manufacturer can freely declare the output power.</w:t>
      </w:r>
      <w:r w:rsidR="00C204A2">
        <w:t xml:space="preserve"> Also different output power declarations are not needed.</w:t>
      </w:r>
    </w:p>
    <w:p w14:paraId="32903207" w14:textId="77777777" w:rsidR="00BE1FF0" w:rsidRDefault="00BE1FF0" w:rsidP="086BE877">
      <w:pPr>
        <w:pStyle w:val="ListParagraph"/>
        <w:tabs>
          <w:tab w:val="left" w:pos="7935"/>
        </w:tabs>
        <w:ind w:left="0"/>
        <w:rPr>
          <w:b/>
          <w:bCs/>
        </w:rPr>
      </w:pPr>
    </w:p>
    <w:p w14:paraId="12A2DE7E" w14:textId="11FF3397" w:rsidR="00E4585D" w:rsidRDefault="00BE1FF0" w:rsidP="086BE877">
      <w:pPr>
        <w:pStyle w:val="ListParagraph"/>
        <w:tabs>
          <w:tab w:val="left" w:pos="7935"/>
        </w:tabs>
        <w:ind w:left="0"/>
        <w:rPr>
          <w:b/>
          <w:bCs/>
        </w:rPr>
      </w:pPr>
      <w:r>
        <w:rPr>
          <w:b/>
          <w:bCs/>
        </w:rPr>
        <w:t xml:space="preserve">Proposal </w:t>
      </w:r>
      <w:r w:rsidR="004D2D19">
        <w:rPr>
          <w:b/>
          <w:bCs/>
        </w:rPr>
        <w:t>4</w:t>
      </w:r>
      <w:r>
        <w:rPr>
          <w:b/>
          <w:bCs/>
        </w:rPr>
        <w:t xml:space="preserve">: </w:t>
      </w:r>
      <w:r w:rsidR="00350BA6">
        <w:rPr>
          <w:b/>
          <w:bCs/>
        </w:rPr>
        <w:t xml:space="preserve">RAN4 needs to </w:t>
      </w:r>
      <w:r w:rsidR="00AE64EC">
        <w:rPr>
          <w:b/>
          <w:bCs/>
        </w:rPr>
        <w:t>set requirements guaranteeing that additional UL emission requirements</w:t>
      </w:r>
      <w:r w:rsidR="0007389C">
        <w:rPr>
          <w:b/>
          <w:bCs/>
        </w:rPr>
        <w:t xml:space="preserve"> are </w:t>
      </w:r>
      <w:r w:rsidR="005572C9">
        <w:rPr>
          <w:b/>
          <w:bCs/>
        </w:rPr>
        <w:t>met.</w:t>
      </w:r>
    </w:p>
    <w:p w14:paraId="216202B2" w14:textId="480E1904" w:rsidR="00926A9B" w:rsidRDefault="00926A9B" w:rsidP="086BE877">
      <w:pPr>
        <w:pStyle w:val="ListParagraph"/>
        <w:tabs>
          <w:tab w:val="left" w:pos="7935"/>
        </w:tabs>
        <w:ind w:left="0"/>
        <w:rPr>
          <w:b/>
          <w:bCs/>
        </w:rPr>
      </w:pPr>
    </w:p>
    <w:p w14:paraId="77853804" w14:textId="4B450ADF" w:rsidR="00926A9B" w:rsidRDefault="00926A9B" w:rsidP="086BE877">
      <w:pPr>
        <w:pStyle w:val="ListParagraph"/>
        <w:tabs>
          <w:tab w:val="left" w:pos="7935"/>
        </w:tabs>
        <w:ind w:left="0"/>
        <w:rPr>
          <w:b/>
          <w:bCs/>
        </w:rPr>
      </w:pPr>
      <w:r>
        <w:rPr>
          <w:b/>
          <w:bCs/>
        </w:rPr>
        <w:t xml:space="preserve">Proposal </w:t>
      </w:r>
      <w:r w:rsidR="004D2D19">
        <w:rPr>
          <w:b/>
          <w:bCs/>
        </w:rPr>
        <w:t>5</w:t>
      </w:r>
      <w:r>
        <w:rPr>
          <w:b/>
          <w:bCs/>
        </w:rPr>
        <w:t>: Additional emissions requirements are defined as regional requirements without any corresponding NS-signalling for repeaters.</w:t>
      </w:r>
    </w:p>
    <w:p w14:paraId="6EE59E88" w14:textId="77777777" w:rsidR="00926A9B" w:rsidRDefault="00926A9B" w:rsidP="086BE877">
      <w:pPr>
        <w:pStyle w:val="ListParagraph"/>
        <w:tabs>
          <w:tab w:val="left" w:pos="7935"/>
        </w:tabs>
        <w:ind w:left="0"/>
        <w:rPr>
          <w:b/>
          <w:bCs/>
        </w:rPr>
      </w:pPr>
    </w:p>
    <w:p w14:paraId="5BBCB685" w14:textId="60F8A760" w:rsidR="00926A9B" w:rsidRDefault="00926A9B" w:rsidP="086BE877">
      <w:pPr>
        <w:pStyle w:val="ListParagraph"/>
        <w:tabs>
          <w:tab w:val="left" w:pos="7935"/>
        </w:tabs>
        <w:ind w:left="0"/>
        <w:rPr>
          <w:b/>
          <w:bCs/>
        </w:rPr>
      </w:pPr>
      <w:r>
        <w:rPr>
          <w:b/>
          <w:bCs/>
        </w:rPr>
        <w:t xml:space="preserve">Proposal </w:t>
      </w:r>
      <w:r w:rsidR="004D2D19">
        <w:rPr>
          <w:b/>
          <w:bCs/>
        </w:rPr>
        <w:t>6</w:t>
      </w:r>
      <w:r>
        <w:rPr>
          <w:b/>
          <w:bCs/>
        </w:rPr>
        <w:t>: MPR and A-MPR is not defined for repeaters.</w:t>
      </w:r>
    </w:p>
    <w:p w14:paraId="7B814CAB" w14:textId="77777777" w:rsidR="00926A9B" w:rsidRDefault="00926A9B" w:rsidP="086BE877">
      <w:pPr>
        <w:pStyle w:val="ListParagraph"/>
        <w:tabs>
          <w:tab w:val="left" w:pos="7935"/>
        </w:tabs>
        <w:ind w:left="0"/>
        <w:rPr>
          <w:b/>
          <w:bCs/>
        </w:rPr>
      </w:pPr>
    </w:p>
    <w:p w14:paraId="5FE28AB0" w14:textId="4EFC8355" w:rsidR="00926A9B" w:rsidRDefault="00926A9B" w:rsidP="086BE877">
      <w:pPr>
        <w:pStyle w:val="ListParagraph"/>
        <w:tabs>
          <w:tab w:val="left" w:pos="7935"/>
        </w:tabs>
        <w:ind w:left="0"/>
        <w:rPr>
          <w:b/>
          <w:bCs/>
        </w:rPr>
      </w:pPr>
      <w:r>
        <w:rPr>
          <w:b/>
          <w:bCs/>
        </w:rPr>
        <w:t xml:space="preserve">Proposal </w:t>
      </w:r>
      <w:r w:rsidR="004D2D19">
        <w:rPr>
          <w:b/>
          <w:bCs/>
        </w:rPr>
        <w:t>7</w:t>
      </w:r>
      <w:r>
        <w:rPr>
          <w:b/>
          <w:bCs/>
        </w:rPr>
        <w:t xml:space="preserve">: No separate output power declarations are allowed based on </w:t>
      </w:r>
      <w:r w:rsidR="00C204A2">
        <w:rPr>
          <w:b/>
          <w:bCs/>
        </w:rPr>
        <w:t>emission requirements.</w:t>
      </w:r>
      <w:r>
        <w:rPr>
          <w:b/>
          <w:bCs/>
        </w:rPr>
        <w:t xml:space="preserve"> </w:t>
      </w:r>
    </w:p>
    <w:p w14:paraId="5ADD7FDF" w14:textId="7E7F6394" w:rsidR="00926A9B" w:rsidRDefault="00926A9B" w:rsidP="086BE877">
      <w:pPr>
        <w:pStyle w:val="ListParagraph"/>
        <w:tabs>
          <w:tab w:val="left" w:pos="7935"/>
        </w:tabs>
        <w:ind w:left="0"/>
        <w:rPr>
          <w:b/>
          <w:bCs/>
        </w:rPr>
      </w:pPr>
    </w:p>
    <w:p w14:paraId="781C0F3C" w14:textId="735F2429" w:rsidR="00926A9B" w:rsidRDefault="00926A9B" w:rsidP="086BE877">
      <w:pPr>
        <w:pStyle w:val="ListParagraph"/>
        <w:tabs>
          <w:tab w:val="left" w:pos="7935"/>
        </w:tabs>
        <w:ind w:left="0"/>
      </w:pPr>
      <w:r w:rsidRPr="00926A9B">
        <w:t>For ACLR</w:t>
      </w:r>
      <w:r>
        <w:t xml:space="preserve"> it was left open whether repeater UL should meet UE PC3 or PC2 requirement, i.e. 30 or 31 dB ACLR. Given that the power limit is 24 dBm between the classes, it is nominally 1 dB higher power than the 23 dBm power level for PC3 UE. Therefore, it is reasonable to use PC2 ACLR requirement for repeater UL.</w:t>
      </w:r>
    </w:p>
    <w:p w14:paraId="23FB2086" w14:textId="42A42E4E" w:rsidR="00926A9B" w:rsidRDefault="00926A9B" w:rsidP="086BE877">
      <w:pPr>
        <w:pStyle w:val="ListParagraph"/>
        <w:tabs>
          <w:tab w:val="left" w:pos="7935"/>
        </w:tabs>
        <w:ind w:left="0"/>
      </w:pPr>
    </w:p>
    <w:p w14:paraId="5BAE0A3C" w14:textId="5FFA137D" w:rsidR="00926A9B" w:rsidRDefault="00926A9B" w:rsidP="086BE877">
      <w:pPr>
        <w:pStyle w:val="ListParagraph"/>
        <w:tabs>
          <w:tab w:val="left" w:pos="7935"/>
        </w:tabs>
        <w:ind w:left="0"/>
        <w:rPr>
          <w:b/>
          <w:bCs/>
        </w:rPr>
      </w:pPr>
      <w:r w:rsidRPr="00C204A2">
        <w:rPr>
          <w:b/>
          <w:bCs/>
        </w:rPr>
        <w:t xml:space="preserve">Proposal </w:t>
      </w:r>
      <w:r w:rsidR="004D2D19">
        <w:rPr>
          <w:b/>
          <w:bCs/>
        </w:rPr>
        <w:t>8</w:t>
      </w:r>
      <w:r w:rsidRPr="00C204A2">
        <w:rPr>
          <w:b/>
          <w:bCs/>
        </w:rPr>
        <w:t>:</w:t>
      </w:r>
      <w:r w:rsidR="00C204A2" w:rsidRPr="00C204A2">
        <w:rPr>
          <w:b/>
          <w:bCs/>
        </w:rPr>
        <w:t xml:space="preserve"> Local Area repeater UL ACLR is defined as 31 dBc.</w:t>
      </w:r>
      <w:r w:rsidRPr="00C204A2">
        <w:rPr>
          <w:b/>
          <w:bCs/>
        </w:rPr>
        <w:t xml:space="preserve"> </w:t>
      </w:r>
    </w:p>
    <w:p w14:paraId="17CA9700" w14:textId="520FA6C0" w:rsidR="006F3C34" w:rsidRDefault="006F3C34" w:rsidP="086BE877">
      <w:pPr>
        <w:pStyle w:val="ListParagraph"/>
        <w:tabs>
          <w:tab w:val="left" w:pos="7935"/>
        </w:tabs>
        <w:ind w:left="0"/>
        <w:rPr>
          <w:b/>
          <w:bCs/>
        </w:rPr>
      </w:pPr>
    </w:p>
    <w:p w14:paraId="095125AF" w14:textId="0C68C8CB" w:rsidR="006F3C34" w:rsidRPr="006F3C34" w:rsidRDefault="006F3C34" w:rsidP="006F3C34">
      <w:pPr>
        <w:pStyle w:val="ListParagraph"/>
        <w:tabs>
          <w:tab w:val="left" w:pos="7935"/>
        </w:tabs>
        <w:ind w:left="0"/>
      </w:pPr>
      <w:r w:rsidRPr="006F3C34">
        <w:t>When the text proposal</w:t>
      </w:r>
      <w:r>
        <w:t>s</w:t>
      </w:r>
      <w:r w:rsidRPr="006F3C34">
        <w:t xml:space="preserve"> covering emission requirements were being drafted open issues requiring further discussion were identified. For BS and IAB ACLR and CACLR requirements are defined based on channel bandwidth, and also the gap sizes where the requirement applies depend on channel bandwidth. As channel bandwidth is not defined for repeaters, the same method is not straightforward to be used. There are different ways to solve this. For example, instead of channel bandwidth the passband bandwidth could be used. However, as passband can be a lot wider than any used channel bandwidth, there is risk that the meaning of the requirement changes. Another option could be to define a “nominal channel bandwidth” which is used to define repeater requirements. This could be e.g. 20 MHz for FDD and 100 MHz for TDD operation, and ACLR/CACLR requirements would be defined and verified using this nominal channel bandwidth.</w:t>
      </w:r>
    </w:p>
    <w:p w14:paraId="091F512A" w14:textId="77777777" w:rsidR="006F3C34" w:rsidRPr="006F3C34" w:rsidRDefault="006F3C34" w:rsidP="006F3C34">
      <w:pPr>
        <w:pStyle w:val="ListParagraph"/>
        <w:tabs>
          <w:tab w:val="left" w:pos="7935"/>
        </w:tabs>
        <w:ind w:left="0"/>
      </w:pPr>
    </w:p>
    <w:p w14:paraId="117980A4" w14:textId="77777777" w:rsidR="006F3C34" w:rsidRPr="006F3C34" w:rsidRDefault="006F3C34" w:rsidP="006F3C34">
      <w:pPr>
        <w:pStyle w:val="ListParagraph"/>
        <w:tabs>
          <w:tab w:val="left" w:pos="7935"/>
        </w:tabs>
        <w:ind w:left="0"/>
      </w:pPr>
      <w:r w:rsidRPr="006F3C34">
        <w:t>In addition, it was noticed that there is no agreement whether same OBUE and absolute ACLR requirements apply for both DL and UL.</w:t>
      </w:r>
    </w:p>
    <w:p w14:paraId="7D48D8E2" w14:textId="77777777" w:rsidR="006F3C34" w:rsidRPr="006F3C34" w:rsidRDefault="006F3C34" w:rsidP="006F3C34">
      <w:pPr>
        <w:pStyle w:val="ListParagraph"/>
        <w:tabs>
          <w:tab w:val="left" w:pos="7935"/>
        </w:tabs>
        <w:ind w:left="0"/>
      </w:pPr>
    </w:p>
    <w:p w14:paraId="6EB556FA" w14:textId="29338A93" w:rsidR="006F3C34" w:rsidRPr="006F3C34" w:rsidRDefault="006F3C34" w:rsidP="006F3C34">
      <w:pPr>
        <w:pStyle w:val="ListParagraph"/>
        <w:tabs>
          <w:tab w:val="left" w:pos="7935"/>
        </w:tabs>
        <w:ind w:left="0"/>
        <w:rPr>
          <w:b/>
          <w:bCs/>
        </w:rPr>
      </w:pPr>
      <w:r w:rsidRPr="006F3C34">
        <w:rPr>
          <w:b/>
          <w:bCs/>
        </w:rPr>
        <w:t xml:space="preserve">Proposal </w:t>
      </w:r>
      <w:r>
        <w:rPr>
          <w:b/>
          <w:bCs/>
        </w:rPr>
        <w:t>9</w:t>
      </w:r>
      <w:r w:rsidRPr="006F3C34">
        <w:rPr>
          <w:b/>
          <w:bCs/>
        </w:rPr>
        <w:t>: RAN4 to discuss whether to replace channel bandwidth with passband bandwidth or define a nominal channel bandwidth which is used to define repeater ACLR/CACLR requirements.</w:t>
      </w:r>
    </w:p>
    <w:p w14:paraId="3DD69ED8" w14:textId="77777777" w:rsidR="006F3C34" w:rsidRPr="006F3C34" w:rsidRDefault="006F3C34" w:rsidP="006F3C34">
      <w:pPr>
        <w:pStyle w:val="ListParagraph"/>
        <w:tabs>
          <w:tab w:val="left" w:pos="7935"/>
        </w:tabs>
        <w:ind w:left="0"/>
      </w:pPr>
    </w:p>
    <w:p w14:paraId="6D989F34" w14:textId="6A45A21B" w:rsidR="006F3C34" w:rsidRPr="006F3C34" w:rsidRDefault="006F3C34" w:rsidP="006F3C34">
      <w:pPr>
        <w:pStyle w:val="ListParagraph"/>
        <w:tabs>
          <w:tab w:val="left" w:pos="7935"/>
        </w:tabs>
        <w:ind w:left="0"/>
        <w:rPr>
          <w:b/>
          <w:bCs/>
        </w:rPr>
      </w:pPr>
      <w:r w:rsidRPr="006F3C34">
        <w:rPr>
          <w:b/>
          <w:bCs/>
        </w:rPr>
        <w:t xml:space="preserve">Proposal </w:t>
      </w:r>
      <w:r>
        <w:rPr>
          <w:b/>
          <w:bCs/>
        </w:rPr>
        <w:t>10</w:t>
      </w:r>
      <w:r w:rsidRPr="006F3C34">
        <w:rPr>
          <w:b/>
          <w:bCs/>
        </w:rPr>
        <w:t>: RAN4 to confirm whether same OBUE and absolute ACLR requirements apply for both DL and UL</w:t>
      </w:r>
    </w:p>
    <w:p w14:paraId="3D7D0617" w14:textId="77777777" w:rsidR="006F3C34" w:rsidRPr="00C204A2" w:rsidRDefault="006F3C34" w:rsidP="086BE877">
      <w:pPr>
        <w:pStyle w:val="ListParagraph"/>
        <w:tabs>
          <w:tab w:val="left" w:pos="7935"/>
        </w:tabs>
        <w:ind w:left="0"/>
        <w:rPr>
          <w:b/>
          <w:bCs/>
        </w:rPr>
      </w:pPr>
    </w:p>
    <w:p w14:paraId="660DB402" w14:textId="40C59871" w:rsidR="002B29CD" w:rsidRPr="002B29CD" w:rsidRDefault="002B29CD" w:rsidP="002B29CD">
      <w:pPr>
        <w:pStyle w:val="Heading1"/>
        <w:numPr>
          <w:ilvl w:val="0"/>
          <w:numId w:val="19"/>
        </w:numPr>
        <w:rPr>
          <w:lang w:val="en-US"/>
        </w:rPr>
      </w:pPr>
      <w:r w:rsidRPr="086BE877">
        <w:rPr>
          <w:lang w:val="en-US"/>
        </w:rPr>
        <w:t>Conclusion</w:t>
      </w:r>
    </w:p>
    <w:p w14:paraId="0C36A442" w14:textId="77E4DA09" w:rsidR="536D6069" w:rsidRDefault="536D6069" w:rsidP="086BE877">
      <w:pPr>
        <w:rPr>
          <w:lang w:val="en-US"/>
        </w:rPr>
      </w:pPr>
      <w:r w:rsidRPr="086BE877">
        <w:rPr>
          <w:lang w:val="en-US"/>
        </w:rPr>
        <w:t>In this contribution conducted repeater emission requirements were discussed and following observations proposals were made:</w:t>
      </w:r>
    </w:p>
    <w:p w14:paraId="675B323D" w14:textId="77777777" w:rsidR="006F3C34" w:rsidRDefault="006F3C34" w:rsidP="006F3C34">
      <w:pPr>
        <w:pStyle w:val="ListParagraph"/>
        <w:tabs>
          <w:tab w:val="left" w:pos="7935"/>
        </w:tabs>
        <w:ind w:left="0"/>
        <w:rPr>
          <w:b/>
          <w:bCs/>
        </w:rPr>
      </w:pPr>
      <w:r w:rsidRPr="086BE877">
        <w:rPr>
          <w:b/>
          <w:bCs/>
        </w:rPr>
        <w:t xml:space="preserve">Proposal </w:t>
      </w:r>
      <w:r>
        <w:rPr>
          <w:b/>
          <w:bCs/>
        </w:rPr>
        <w:t>1</w:t>
      </w:r>
      <w:r w:rsidRPr="086BE877">
        <w:rPr>
          <w:b/>
          <w:bCs/>
        </w:rPr>
        <w:t>: At least OBUE requirements are specified inside passband</w:t>
      </w:r>
      <w:r>
        <w:rPr>
          <w:b/>
          <w:bCs/>
        </w:rPr>
        <w:t>, to be met within resource blocks which are not allocated</w:t>
      </w:r>
      <w:r w:rsidRPr="086BE877">
        <w:rPr>
          <w:b/>
          <w:bCs/>
        </w:rPr>
        <w:t>.</w:t>
      </w:r>
    </w:p>
    <w:p w14:paraId="30A32C45" w14:textId="77777777" w:rsidR="006F3C34" w:rsidRDefault="006F3C34" w:rsidP="006F3C34">
      <w:pPr>
        <w:pStyle w:val="ListParagraph"/>
        <w:tabs>
          <w:tab w:val="left" w:pos="7935"/>
        </w:tabs>
        <w:ind w:left="0"/>
        <w:rPr>
          <w:b/>
          <w:bCs/>
        </w:rPr>
      </w:pPr>
    </w:p>
    <w:p w14:paraId="7EE6324C" w14:textId="549D375C" w:rsidR="006F3C34" w:rsidRDefault="006F3C34" w:rsidP="006F3C34">
      <w:pPr>
        <w:pStyle w:val="ListParagraph"/>
        <w:tabs>
          <w:tab w:val="left" w:pos="7935"/>
        </w:tabs>
        <w:ind w:left="0"/>
      </w:pPr>
      <w:r w:rsidRPr="4322A2A5">
        <w:rPr>
          <w:b/>
          <w:bCs/>
        </w:rPr>
        <w:t xml:space="preserve">Proposal 2: UE in-band emission requirements are adapted to be used for repeaters. </w:t>
      </w:r>
      <w:r>
        <w:t xml:space="preserve"> </w:t>
      </w:r>
    </w:p>
    <w:p w14:paraId="2E61A980" w14:textId="77777777" w:rsidR="006F3C34" w:rsidRDefault="006F3C34" w:rsidP="006F3C34">
      <w:pPr>
        <w:pStyle w:val="ListParagraph"/>
        <w:tabs>
          <w:tab w:val="left" w:pos="7935"/>
        </w:tabs>
        <w:ind w:left="0"/>
      </w:pPr>
    </w:p>
    <w:p w14:paraId="4E063B09" w14:textId="7DBA8377" w:rsidR="006F3C34" w:rsidRDefault="006F3C34" w:rsidP="006F3C34">
      <w:pPr>
        <w:pStyle w:val="ListParagraph"/>
        <w:tabs>
          <w:tab w:val="left" w:pos="7935"/>
        </w:tabs>
        <w:ind w:left="0"/>
        <w:rPr>
          <w:b/>
          <w:bCs/>
        </w:rPr>
      </w:pPr>
      <w:r w:rsidRPr="4E9537D7">
        <w:rPr>
          <w:b/>
          <w:bCs/>
        </w:rPr>
        <w:t>Proposal 3: Take requirements shown in Table 2 as starting point for repeater emission requirements within passband.</w:t>
      </w:r>
    </w:p>
    <w:p w14:paraId="77526144" w14:textId="77777777" w:rsidR="006F3C34" w:rsidRPr="004D2D19" w:rsidRDefault="006F3C34" w:rsidP="006F3C34">
      <w:pPr>
        <w:pStyle w:val="ListParagraph"/>
        <w:tabs>
          <w:tab w:val="left" w:pos="7935"/>
        </w:tabs>
        <w:ind w:left="0"/>
        <w:rPr>
          <w:b/>
          <w:bCs/>
        </w:rPr>
      </w:pPr>
    </w:p>
    <w:p w14:paraId="52905214" w14:textId="1D1B5746" w:rsidR="006F3C34" w:rsidRDefault="006F3C34" w:rsidP="006F3C34">
      <w:pPr>
        <w:pStyle w:val="ListParagraph"/>
        <w:tabs>
          <w:tab w:val="left" w:pos="7935"/>
        </w:tabs>
        <w:ind w:left="0"/>
        <w:rPr>
          <w:b/>
          <w:bCs/>
        </w:rPr>
      </w:pPr>
      <w:r w:rsidRPr="4E9537D7">
        <w:rPr>
          <w:b/>
          <w:bCs/>
        </w:rPr>
        <w:t>Observation 1: The formula in Table 2 can be used to derive a single absolute maximum power limit to be used.</w:t>
      </w:r>
    </w:p>
    <w:p w14:paraId="3CEFDE6A" w14:textId="77777777" w:rsidR="006F3C34" w:rsidRDefault="006F3C34" w:rsidP="006F3C34">
      <w:pPr>
        <w:pStyle w:val="ListParagraph"/>
        <w:tabs>
          <w:tab w:val="left" w:pos="7935"/>
        </w:tabs>
        <w:ind w:left="0"/>
        <w:rPr>
          <w:b/>
          <w:bCs/>
        </w:rPr>
      </w:pPr>
    </w:p>
    <w:p w14:paraId="0B17F85C" w14:textId="77777777" w:rsidR="006F3C34" w:rsidRDefault="006F3C34" w:rsidP="006F3C34">
      <w:pPr>
        <w:pStyle w:val="ListParagraph"/>
        <w:tabs>
          <w:tab w:val="left" w:pos="7935"/>
        </w:tabs>
        <w:ind w:left="0"/>
        <w:rPr>
          <w:b/>
          <w:bCs/>
        </w:rPr>
      </w:pPr>
      <w:r>
        <w:rPr>
          <w:b/>
          <w:bCs/>
        </w:rPr>
        <w:t>Proposal 4: RAN4 needs to set requirements guaranteeing that additional UL emission requirements are met.</w:t>
      </w:r>
    </w:p>
    <w:p w14:paraId="319FA48F" w14:textId="77777777" w:rsidR="006F3C34" w:rsidRDefault="006F3C34" w:rsidP="006F3C34">
      <w:pPr>
        <w:pStyle w:val="ListParagraph"/>
        <w:tabs>
          <w:tab w:val="left" w:pos="7935"/>
        </w:tabs>
        <w:ind w:left="0"/>
        <w:rPr>
          <w:b/>
          <w:bCs/>
        </w:rPr>
      </w:pPr>
    </w:p>
    <w:p w14:paraId="5478D232" w14:textId="77777777" w:rsidR="006F3C34" w:rsidRDefault="006F3C34" w:rsidP="006F3C34">
      <w:pPr>
        <w:pStyle w:val="ListParagraph"/>
        <w:tabs>
          <w:tab w:val="left" w:pos="7935"/>
        </w:tabs>
        <w:ind w:left="0"/>
        <w:rPr>
          <w:b/>
          <w:bCs/>
        </w:rPr>
      </w:pPr>
      <w:r>
        <w:rPr>
          <w:b/>
          <w:bCs/>
        </w:rPr>
        <w:t>Proposal 5: Additional emissions requirements are defined as regional requirements without any corresponding NS-signalling for repeaters.</w:t>
      </w:r>
    </w:p>
    <w:p w14:paraId="3A24B69C" w14:textId="77777777" w:rsidR="006F3C34" w:rsidRDefault="006F3C34" w:rsidP="006F3C34">
      <w:pPr>
        <w:pStyle w:val="ListParagraph"/>
        <w:tabs>
          <w:tab w:val="left" w:pos="7935"/>
        </w:tabs>
        <w:ind w:left="0"/>
        <w:rPr>
          <w:b/>
          <w:bCs/>
        </w:rPr>
      </w:pPr>
    </w:p>
    <w:p w14:paraId="2D7E4E79" w14:textId="77777777" w:rsidR="006F3C34" w:rsidRDefault="006F3C34" w:rsidP="006F3C34">
      <w:pPr>
        <w:pStyle w:val="ListParagraph"/>
        <w:tabs>
          <w:tab w:val="left" w:pos="7935"/>
        </w:tabs>
        <w:ind w:left="0"/>
        <w:rPr>
          <w:b/>
          <w:bCs/>
        </w:rPr>
      </w:pPr>
      <w:r>
        <w:rPr>
          <w:b/>
          <w:bCs/>
        </w:rPr>
        <w:t>Proposal 6: MPR and A-MPR is not defined for repeaters.</w:t>
      </w:r>
    </w:p>
    <w:p w14:paraId="61953C97" w14:textId="77777777" w:rsidR="006F3C34" w:rsidRDefault="006F3C34" w:rsidP="006F3C34">
      <w:pPr>
        <w:pStyle w:val="ListParagraph"/>
        <w:tabs>
          <w:tab w:val="left" w:pos="7935"/>
        </w:tabs>
        <w:ind w:left="0"/>
        <w:rPr>
          <w:b/>
          <w:bCs/>
        </w:rPr>
      </w:pPr>
    </w:p>
    <w:p w14:paraId="35425562" w14:textId="1E44ACA8" w:rsidR="006F3C34" w:rsidRDefault="006F3C34" w:rsidP="006F3C34">
      <w:pPr>
        <w:pStyle w:val="ListParagraph"/>
        <w:tabs>
          <w:tab w:val="left" w:pos="7935"/>
        </w:tabs>
        <w:ind w:left="0"/>
        <w:rPr>
          <w:b/>
          <w:bCs/>
        </w:rPr>
      </w:pPr>
      <w:r>
        <w:rPr>
          <w:b/>
          <w:bCs/>
        </w:rPr>
        <w:lastRenderedPageBreak/>
        <w:t xml:space="preserve">Proposal 7: No separate output power declarations are allowed based on emission requirements. </w:t>
      </w:r>
    </w:p>
    <w:p w14:paraId="4BA075E8" w14:textId="77777777" w:rsidR="006F3C34" w:rsidRDefault="006F3C34" w:rsidP="006F3C34">
      <w:pPr>
        <w:pStyle w:val="ListParagraph"/>
        <w:tabs>
          <w:tab w:val="left" w:pos="7935"/>
        </w:tabs>
        <w:ind w:left="0"/>
        <w:rPr>
          <w:b/>
          <w:bCs/>
        </w:rPr>
      </w:pPr>
    </w:p>
    <w:p w14:paraId="3B74A8D4" w14:textId="5A44F7BC" w:rsidR="006F3C34" w:rsidRDefault="006F3C34" w:rsidP="006F3C34">
      <w:pPr>
        <w:pStyle w:val="ListParagraph"/>
        <w:tabs>
          <w:tab w:val="left" w:pos="7935"/>
        </w:tabs>
        <w:ind w:left="0"/>
        <w:rPr>
          <w:b/>
          <w:bCs/>
        </w:rPr>
      </w:pPr>
      <w:r w:rsidRPr="00C204A2">
        <w:rPr>
          <w:b/>
          <w:bCs/>
        </w:rPr>
        <w:t xml:space="preserve">Proposal </w:t>
      </w:r>
      <w:r>
        <w:rPr>
          <w:b/>
          <w:bCs/>
        </w:rPr>
        <w:t>8</w:t>
      </w:r>
      <w:r w:rsidRPr="00C204A2">
        <w:rPr>
          <w:b/>
          <w:bCs/>
        </w:rPr>
        <w:t xml:space="preserve">: Local Area repeater UL ACLR is defined as 31 dBc. </w:t>
      </w:r>
    </w:p>
    <w:p w14:paraId="22E0DDB0" w14:textId="77777777" w:rsidR="006F3C34" w:rsidRDefault="006F3C34" w:rsidP="006F3C34">
      <w:pPr>
        <w:pStyle w:val="ListParagraph"/>
        <w:tabs>
          <w:tab w:val="left" w:pos="7935"/>
        </w:tabs>
        <w:ind w:left="0"/>
        <w:rPr>
          <w:b/>
          <w:bCs/>
        </w:rPr>
      </w:pPr>
    </w:p>
    <w:p w14:paraId="2BB554EC" w14:textId="77777777" w:rsidR="006F3C34" w:rsidRPr="006F3C34" w:rsidRDefault="006F3C34" w:rsidP="006F3C34">
      <w:pPr>
        <w:pStyle w:val="ListParagraph"/>
        <w:tabs>
          <w:tab w:val="left" w:pos="7935"/>
        </w:tabs>
        <w:ind w:left="0"/>
        <w:rPr>
          <w:b/>
          <w:bCs/>
        </w:rPr>
      </w:pPr>
      <w:r w:rsidRPr="006F3C34">
        <w:rPr>
          <w:b/>
          <w:bCs/>
        </w:rPr>
        <w:t xml:space="preserve">Proposal </w:t>
      </w:r>
      <w:r>
        <w:rPr>
          <w:b/>
          <w:bCs/>
        </w:rPr>
        <w:t>9</w:t>
      </w:r>
      <w:r w:rsidRPr="006F3C34">
        <w:rPr>
          <w:b/>
          <w:bCs/>
        </w:rPr>
        <w:t>: RAN4 to discuss whether to replace channel bandwidth with passband bandwidth or define a nominal channel bandwidth which is used to define repeater ACLR/CACLR requirements.</w:t>
      </w:r>
    </w:p>
    <w:p w14:paraId="6687AAA3" w14:textId="77777777" w:rsidR="006F3C34" w:rsidRPr="006F3C34" w:rsidRDefault="006F3C34" w:rsidP="006F3C34">
      <w:pPr>
        <w:pStyle w:val="ListParagraph"/>
        <w:tabs>
          <w:tab w:val="left" w:pos="7935"/>
        </w:tabs>
        <w:ind w:left="0"/>
      </w:pPr>
    </w:p>
    <w:p w14:paraId="705BDA4A" w14:textId="27A55C1E" w:rsidR="006C42BE" w:rsidRPr="006F3C34" w:rsidRDefault="006F3C34" w:rsidP="006F3C34">
      <w:pPr>
        <w:pStyle w:val="ListParagraph"/>
        <w:tabs>
          <w:tab w:val="left" w:pos="7935"/>
        </w:tabs>
        <w:ind w:left="0"/>
        <w:rPr>
          <w:b/>
          <w:bCs/>
        </w:rPr>
      </w:pPr>
      <w:r w:rsidRPr="006F3C34">
        <w:rPr>
          <w:b/>
          <w:bCs/>
        </w:rPr>
        <w:t xml:space="preserve">Proposal </w:t>
      </w:r>
      <w:r>
        <w:rPr>
          <w:b/>
          <w:bCs/>
        </w:rPr>
        <w:t>10</w:t>
      </w:r>
      <w:r w:rsidRPr="006F3C34">
        <w:rPr>
          <w:b/>
          <w:bCs/>
        </w:rPr>
        <w:t>: RAN4 to confirm whether same OBUE and absolute ACLR requirements apply for both DL and UL</w:t>
      </w:r>
    </w:p>
    <w:p w14:paraId="00F116C1" w14:textId="77777777" w:rsidR="00904C26" w:rsidRDefault="00904C26" w:rsidP="00904C26">
      <w:pPr>
        <w:pStyle w:val="Heading1"/>
        <w:ind w:left="0" w:firstLine="0"/>
        <w:rPr>
          <w:lang w:val="en-US"/>
        </w:rPr>
      </w:pPr>
      <w:r w:rsidRPr="00A51BCB">
        <w:rPr>
          <w:lang w:val="en-US"/>
        </w:rPr>
        <w:t>References</w:t>
      </w:r>
    </w:p>
    <w:p w14:paraId="15F15B3B" w14:textId="10DCD64B" w:rsidR="00904C26" w:rsidRDefault="004E1DB4" w:rsidP="00080DA2">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Start w:id="5" w:name="_Hlk71480576"/>
      <w:r w:rsidRPr="00932B22">
        <w:t>R</w:t>
      </w:r>
      <w:r w:rsidR="00097CC6" w:rsidRPr="00932B22">
        <w:t>4</w:t>
      </w:r>
      <w:r w:rsidRPr="00932B22">
        <w:t>-21</w:t>
      </w:r>
      <w:r w:rsidR="00F759D2">
        <w:t>20666</w:t>
      </w:r>
      <w:r w:rsidRPr="009A0687">
        <w:t xml:space="preserve">, </w:t>
      </w:r>
      <w:bookmarkEnd w:id="0"/>
      <w:bookmarkEnd w:id="1"/>
      <w:bookmarkEnd w:id="2"/>
      <w:bookmarkEnd w:id="3"/>
      <w:bookmarkEnd w:id="4"/>
      <w:r w:rsidR="00F759D2" w:rsidRPr="00F759D2">
        <w:t>WF on repeater conducted requirements</w:t>
      </w:r>
      <w:r w:rsidR="00F759D2">
        <w:t>, CMCC</w:t>
      </w:r>
    </w:p>
    <w:bookmarkEnd w:id="5"/>
    <w:p w14:paraId="18CF872C" w14:textId="709EEC6D"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20"/>
      <w:footerReference w:type="default" r:id="rId2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FFF7F" w14:textId="77777777" w:rsidR="00CF2EA4" w:rsidRDefault="00CF2EA4">
      <w:r>
        <w:separator/>
      </w:r>
    </w:p>
    <w:p w14:paraId="570989FF" w14:textId="77777777" w:rsidR="00CF2EA4" w:rsidRDefault="00CF2EA4"/>
  </w:endnote>
  <w:endnote w:type="continuationSeparator" w:id="0">
    <w:p w14:paraId="286E3DD7" w14:textId="77777777" w:rsidR="00CF2EA4" w:rsidRDefault="00CF2EA4">
      <w:r>
        <w:continuationSeparator/>
      </w:r>
    </w:p>
    <w:p w14:paraId="28472212" w14:textId="77777777" w:rsidR="00CF2EA4" w:rsidRDefault="00CF2EA4"/>
  </w:endnote>
  <w:endnote w:type="continuationNotice" w:id="1">
    <w:p w14:paraId="3D832B2F" w14:textId="77777777" w:rsidR="00CF2EA4" w:rsidRDefault="00CF2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8A149" w14:textId="77777777" w:rsidR="00CF2EA4" w:rsidRDefault="00CF2EA4">
      <w:r>
        <w:separator/>
      </w:r>
    </w:p>
    <w:p w14:paraId="66A05EA9" w14:textId="77777777" w:rsidR="00CF2EA4" w:rsidRDefault="00CF2EA4"/>
  </w:footnote>
  <w:footnote w:type="continuationSeparator" w:id="0">
    <w:p w14:paraId="3F8FE3D9" w14:textId="77777777" w:rsidR="00CF2EA4" w:rsidRDefault="00CF2EA4">
      <w:r>
        <w:continuationSeparator/>
      </w:r>
    </w:p>
    <w:p w14:paraId="0E24C33E" w14:textId="77777777" w:rsidR="00CF2EA4" w:rsidRDefault="00CF2EA4"/>
  </w:footnote>
  <w:footnote w:type="continuationNotice" w:id="1">
    <w:p w14:paraId="722A8BD1" w14:textId="77777777" w:rsidR="00CF2EA4" w:rsidRDefault="00CF2E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5"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4F3A26"/>
    <w:multiLevelType w:val="multilevel"/>
    <w:tmpl w:val="D3E8FD7A"/>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7"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1"/>
  </w:num>
  <w:num w:numId="3">
    <w:abstractNumId w:val="45"/>
  </w:num>
  <w:num w:numId="4">
    <w:abstractNumId w:val="9"/>
  </w:num>
  <w:num w:numId="5">
    <w:abstractNumId w:val="3"/>
  </w:num>
  <w:num w:numId="6">
    <w:abstractNumId w:val="44"/>
  </w:num>
  <w:num w:numId="7">
    <w:abstractNumId w:val="35"/>
  </w:num>
  <w:num w:numId="8">
    <w:abstractNumId w:val="42"/>
  </w:num>
  <w:num w:numId="9">
    <w:abstractNumId w:val="10"/>
  </w:num>
  <w:num w:numId="10">
    <w:abstractNumId w:val="30"/>
  </w:num>
  <w:num w:numId="11">
    <w:abstractNumId w:val="48"/>
  </w:num>
  <w:num w:numId="12">
    <w:abstractNumId w:val="18"/>
  </w:num>
  <w:num w:numId="13">
    <w:abstractNumId w:val="38"/>
  </w:num>
  <w:num w:numId="14">
    <w:abstractNumId w:val="32"/>
  </w:num>
  <w:num w:numId="15">
    <w:abstractNumId w:val="15"/>
  </w:num>
  <w:num w:numId="16">
    <w:abstractNumId w:val="6"/>
  </w:num>
  <w:num w:numId="17">
    <w:abstractNumId w:val="2"/>
  </w:num>
  <w:num w:numId="18">
    <w:abstractNumId w:val="0"/>
  </w:num>
  <w:num w:numId="19">
    <w:abstractNumId w:val="16"/>
  </w:num>
  <w:num w:numId="20">
    <w:abstractNumId w:val="5"/>
  </w:num>
  <w:num w:numId="21">
    <w:abstractNumId w:val="37"/>
  </w:num>
  <w:num w:numId="22">
    <w:abstractNumId w:val="19"/>
  </w:num>
  <w:num w:numId="23">
    <w:abstractNumId w:val="20"/>
  </w:num>
  <w:num w:numId="24">
    <w:abstractNumId w:val="24"/>
  </w:num>
  <w:num w:numId="25">
    <w:abstractNumId w:val="33"/>
  </w:num>
  <w:num w:numId="26">
    <w:abstractNumId w:val="21"/>
  </w:num>
  <w:num w:numId="27">
    <w:abstractNumId w:val="31"/>
  </w:num>
  <w:num w:numId="28">
    <w:abstractNumId w:val="34"/>
  </w:num>
  <w:num w:numId="29">
    <w:abstractNumId w:val="23"/>
  </w:num>
  <w:num w:numId="30">
    <w:abstractNumId w:val="4"/>
  </w:num>
  <w:num w:numId="31">
    <w:abstractNumId w:val="28"/>
  </w:num>
  <w:num w:numId="32">
    <w:abstractNumId w:val="17"/>
  </w:num>
  <w:num w:numId="33">
    <w:abstractNumId w:val="27"/>
  </w:num>
  <w:num w:numId="34">
    <w:abstractNumId w:val="43"/>
  </w:num>
  <w:num w:numId="35">
    <w:abstractNumId w:val="13"/>
  </w:num>
  <w:num w:numId="36">
    <w:abstractNumId w:val="1"/>
  </w:num>
  <w:num w:numId="37">
    <w:abstractNumId w:val="46"/>
  </w:num>
  <w:num w:numId="38">
    <w:abstractNumId w:val="14"/>
  </w:num>
  <w:num w:numId="39">
    <w:abstractNumId w:val="12"/>
  </w:num>
  <w:num w:numId="40">
    <w:abstractNumId w:val="41"/>
  </w:num>
  <w:num w:numId="41">
    <w:abstractNumId w:val="25"/>
  </w:num>
  <w:num w:numId="42">
    <w:abstractNumId w:val="39"/>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6"/>
  </w:num>
  <w:num w:numId="46">
    <w:abstractNumId w:val="7"/>
  </w:num>
  <w:num w:numId="47">
    <w:abstractNumId w:val="40"/>
  </w:num>
  <w:num w:numId="48">
    <w:abstractNumId w:val="47"/>
  </w:num>
  <w:num w:numId="4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1FF"/>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389C"/>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242"/>
    <w:rsid w:val="000A638B"/>
    <w:rsid w:val="000A6F38"/>
    <w:rsid w:val="000A79EF"/>
    <w:rsid w:val="000B1157"/>
    <w:rsid w:val="000B1954"/>
    <w:rsid w:val="000B2525"/>
    <w:rsid w:val="000B2A96"/>
    <w:rsid w:val="000B2FC0"/>
    <w:rsid w:val="000B326F"/>
    <w:rsid w:val="000B391E"/>
    <w:rsid w:val="000B3C14"/>
    <w:rsid w:val="000B4E46"/>
    <w:rsid w:val="000B5DD5"/>
    <w:rsid w:val="000B6124"/>
    <w:rsid w:val="000C168F"/>
    <w:rsid w:val="000C1AA6"/>
    <w:rsid w:val="000C20F9"/>
    <w:rsid w:val="000C25B8"/>
    <w:rsid w:val="000C2EA1"/>
    <w:rsid w:val="000C3C80"/>
    <w:rsid w:val="000C3E78"/>
    <w:rsid w:val="000C6D53"/>
    <w:rsid w:val="000D09DE"/>
    <w:rsid w:val="000D17EC"/>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0764"/>
    <w:rsid w:val="000F11AD"/>
    <w:rsid w:val="000F260C"/>
    <w:rsid w:val="000F5653"/>
    <w:rsid w:val="000F6B20"/>
    <w:rsid w:val="000F70F2"/>
    <w:rsid w:val="000F7988"/>
    <w:rsid w:val="00100473"/>
    <w:rsid w:val="00102205"/>
    <w:rsid w:val="001048F9"/>
    <w:rsid w:val="00104DF9"/>
    <w:rsid w:val="00105617"/>
    <w:rsid w:val="00105EEC"/>
    <w:rsid w:val="001065D9"/>
    <w:rsid w:val="00106C93"/>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6E17"/>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87269"/>
    <w:rsid w:val="0019099F"/>
    <w:rsid w:val="00192D27"/>
    <w:rsid w:val="001943B0"/>
    <w:rsid w:val="001A0228"/>
    <w:rsid w:val="001A0E48"/>
    <w:rsid w:val="001A0F01"/>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0BD3"/>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3764F"/>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2CA"/>
    <w:rsid w:val="0027400D"/>
    <w:rsid w:val="00274E46"/>
    <w:rsid w:val="00275372"/>
    <w:rsid w:val="0027671F"/>
    <w:rsid w:val="002767DB"/>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3F5A"/>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3939"/>
    <w:rsid w:val="00334588"/>
    <w:rsid w:val="00335528"/>
    <w:rsid w:val="0034187D"/>
    <w:rsid w:val="003429CE"/>
    <w:rsid w:val="0034380B"/>
    <w:rsid w:val="0034437E"/>
    <w:rsid w:val="003447FB"/>
    <w:rsid w:val="0035047C"/>
    <w:rsid w:val="00350BA6"/>
    <w:rsid w:val="00351B9B"/>
    <w:rsid w:val="00351F8B"/>
    <w:rsid w:val="00352333"/>
    <w:rsid w:val="00352793"/>
    <w:rsid w:val="003531F6"/>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0DBC"/>
    <w:rsid w:val="003A1B84"/>
    <w:rsid w:val="003A44BA"/>
    <w:rsid w:val="003A5407"/>
    <w:rsid w:val="003A62F2"/>
    <w:rsid w:val="003A679B"/>
    <w:rsid w:val="003B30F0"/>
    <w:rsid w:val="003B3358"/>
    <w:rsid w:val="003B5B85"/>
    <w:rsid w:val="003B7306"/>
    <w:rsid w:val="003B7F0A"/>
    <w:rsid w:val="003C094E"/>
    <w:rsid w:val="003C14FE"/>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4838"/>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2D19"/>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019"/>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2C9"/>
    <w:rsid w:val="0055745A"/>
    <w:rsid w:val="0056188C"/>
    <w:rsid w:val="00563792"/>
    <w:rsid w:val="00563866"/>
    <w:rsid w:val="00564852"/>
    <w:rsid w:val="0056618E"/>
    <w:rsid w:val="00567D8C"/>
    <w:rsid w:val="00567DF9"/>
    <w:rsid w:val="00570C54"/>
    <w:rsid w:val="005767A7"/>
    <w:rsid w:val="00577705"/>
    <w:rsid w:val="005804B5"/>
    <w:rsid w:val="005814F1"/>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3FCA"/>
    <w:rsid w:val="005A627D"/>
    <w:rsid w:val="005A7F8C"/>
    <w:rsid w:val="005B06BD"/>
    <w:rsid w:val="005B0E73"/>
    <w:rsid w:val="005B1505"/>
    <w:rsid w:val="005B1634"/>
    <w:rsid w:val="005B195C"/>
    <w:rsid w:val="005B3D5E"/>
    <w:rsid w:val="005B4B5A"/>
    <w:rsid w:val="005B54AB"/>
    <w:rsid w:val="005B54EC"/>
    <w:rsid w:val="005B77FA"/>
    <w:rsid w:val="005C1C5F"/>
    <w:rsid w:val="005C1DF1"/>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1CA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4D4"/>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99A"/>
    <w:rsid w:val="006B4CCD"/>
    <w:rsid w:val="006B511A"/>
    <w:rsid w:val="006B5233"/>
    <w:rsid w:val="006B7126"/>
    <w:rsid w:val="006C05CA"/>
    <w:rsid w:val="006C0F6F"/>
    <w:rsid w:val="006C22F4"/>
    <w:rsid w:val="006C3610"/>
    <w:rsid w:val="006C42BE"/>
    <w:rsid w:val="006C6402"/>
    <w:rsid w:val="006D1084"/>
    <w:rsid w:val="006D12CD"/>
    <w:rsid w:val="006D20FF"/>
    <w:rsid w:val="006D2664"/>
    <w:rsid w:val="006D305B"/>
    <w:rsid w:val="006D34E2"/>
    <w:rsid w:val="006D3937"/>
    <w:rsid w:val="006D4E8F"/>
    <w:rsid w:val="006D594B"/>
    <w:rsid w:val="006D7A3E"/>
    <w:rsid w:val="006D7CC2"/>
    <w:rsid w:val="006E3000"/>
    <w:rsid w:val="006E3770"/>
    <w:rsid w:val="006E54A2"/>
    <w:rsid w:val="006E67DA"/>
    <w:rsid w:val="006E6E77"/>
    <w:rsid w:val="006F0CD0"/>
    <w:rsid w:val="006F3C34"/>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AB4"/>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D05"/>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361B"/>
    <w:rsid w:val="007542C7"/>
    <w:rsid w:val="007543C1"/>
    <w:rsid w:val="007544A2"/>
    <w:rsid w:val="007554CF"/>
    <w:rsid w:val="007554F9"/>
    <w:rsid w:val="00756150"/>
    <w:rsid w:val="0075709B"/>
    <w:rsid w:val="00760483"/>
    <w:rsid w:val="00762A5E"/>
    <w:rsid w:val="007646E7"/>
    <w:rsid w:val="007654C9"/>
    <w:rsid w:val="00766AB5"/>
    <w:rsid w:val="00766B16"/>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1816"/>
    <w:rsid w:val="007E20DF"/>
    <w:rsid w:val="007E3300"/>
    <w:rsid w:val="007E34AC"/>
    <w:rsid w:val="007E3AAC"/>
    <w:rsid w:val="007E4633"/>
    <w:rsid w:val="007E48E5"/>
    <w:rsid w:val="007E6952"/>
    <w:rsid w:val="007E7D95"/>
    <w:rsid w:val="007F109F"/>
    <w:rsid w:val="007F187A"/>
    <w:rsid w:val="007F1AF1"/>
    <w:rsid w:val="007F2733"/>
    <w:rsid w:val="007F291A"/>
    <w:rsid w:val="007F2C25"/>
    <w:rsid w:val="007F5362"/>
    <w:rsid w:val="007F5E4E"/>
    <w:rsid w:val="007F6062"/>
    <w:rsid w:val="007F67F9"/>
    <w:rsid w:val="007F6ECE"/>
    <w:rsid w:val="007F78C3"/>
    <w:rsid w:val="0080179A"/>
    <w:rsid w:val="00801B96"/>
    <w:rsid w:val="00802FBE"/>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263D"/>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5B48"/>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9B"/>
    <w:rsid w:val="00926ADC"/>
    <w:rsid w:val="00927270"/>
    <w:rsid w:val="0093038E"/>
    <w:rsid w:val="009303F6"/>
    <w:rsid w:val="009304ED"/>
    <w:rsid w:val="009326F4"/>
    <w:rsid w:val="00932B22"/>
    <w:rsid w:val="00932B7E"/>
    <w:rsid w:val="009330ED"/>
    <w:rsid w:val="0093350A"/>
    <w:rsid w:val="009349A9"/>
    <w:rsid w:val="00935241"/>
    <w:rsid w:val="00937E7F"/>
    <w:rsid w:val="0094028D"/>
    <w:rsid w:val="00940826"/>
    <w:rsid w:val="009408CD"/>
    <w:rsid w:val="009426CA"/>
    <w:rsid w:val="009436DB"/>
    <w:rsid w:val="00944B2C"/>
    <w:rsid w:val="00944BB1"/>
    <w:rsid w:val="009467E0"/>
    <w:rsid w:val="00946B2F"/>
    <w:rsid w:val="00946D1E"/>
    <w:rsid w:val="00947FA3"/>
    <w:rsid w:val="0095157D"/>
    <w:rsid w:val="009523C1"/>
    <w:rsid w:val="009529F2"/>
    <w:rsid w:val="0095425D"/>
    <w:rsid w:val="009543B0"/>
    <w:rsid w:val="00954C4B"/>
    <w:rsid w:val="00955B8C"/>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A8A"/>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7258"/>
    <w:rsid w:val="009B01A0"/>
    <w:rsid w:val="009B152F"/>
    <w:rsid w:val="009B29EB"/>
    <w:rsid w:val="009B4C57"/>
    <w:rsid w:val="009B4F29"/>
    <w:rsid w:val="009B5895"/>
    <w:rsid w:val="009C366A"/>
    <w:rsid w:val="009C3FD8"/>
    <w:rsid w:val="009C4DA4"/>
    <w:rsid w:val="009C69E3"/>
    <w:rsid w:val="009C6C1C"/>
    <w:rsid w:val="009C7BF2"/>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2E94"/>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095"/>
    <w:rsid w:val="00A57B8F"/>
    <w:rsid w:val="00A57D56"/>
    <w:rsid w:val="00A605F3"/>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1DC2"/>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015"/>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4EC"/>
    <w:rsid w:val="00AE6B46"/>
    <w:rsid w:val="00AF0BAE"/>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390"/>
    <w:rsid w:val="00B1546E"/>
    <w:rsid w:val="00B17615"/>
    <w:rsid w:val="00B17AE2"/>
    <w:rsid w:val="00B20472"/>
    <w:rsid w:val="00B22145"/>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363C3"/>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3D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A7C95"/>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2B5"/>
    <w:rsid w:val="00BD1E45"/>
    <w:rsid w:val="00BD36E3"/>
    <w:rsid w:val="00BD3CBA"/>
    <w:rsid w:val="00BD4392"/>
    <w:rsid w:val="00BD4C02"/>
    <w:rsid w:val="00BD4CCA"/>
    <w:rsid w:val="00BD5F57"/>
    <w:rsid w:val="00BD7022"/>
    <w:rsid w:val="00BD73E3"/>
    <w:rsid w:val="00BE1C0B"/>
    <w:rsid w:val="00BE1FDA"/>
    <w:rsid w:val="00BE1FF0"/>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53FD"/>
    <w:rsid w:val="00C16FFB"/>
    <w:rsid w:val="00C17858"/>
    <w:rsid w:val="00C17CFA"/>
    <w:rsid w:val="00C204A2"/>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28"/>
    <w:rsid w:val="00C61F86"/>
    <w:rsid w:val="00C62802"/>
    <w:rsid w:val="00C63DE7"/>
    <w:rsid w:val="00C64EBC"/>
    <w:rsid w:val="00C652AC"/>
    <w:rsid w:val="00C6554E"/>
    <w:rsid w:val="00C70785"/>
    <w:rsid w:val="00C71294"/>
    <w:rsid w:val="00C713E6"/>
    <w:rsid w:val="00C7145D"/>
    <w:rsid w:val="00C725BD"/>
    <w:rsid w:val="00C73431"/>
    <w:rsid w:val="00C73694"/>
    <w:rsid w:val="00C763E6"/>
    <w:rsid w:val="00C76CC8"/>
    <w:rsid w:val="00C808ED"/>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4DDA"/>
    <w:rsid w:val="00CB5227"/>
    <w:rsid w:val="00CB5C01"/>
    <w:rsid w:val="00CB5F63"/>
    <w:rsid w:val="00CB6106"/>
    <w:rsid w:val="00CC06A2"/>
    <w:rsid w:val="00CC0720"/>
    <w:rsid w:val="00CC0A05"/>
    <w:rsid w:val="00CC26A6"/>
    <w:rsid w:val="00CC4CB1"/>
    <w:rsid w:val="00CC5086"/>
    <w:rsid w:val="00CC59D4"/>
    <w:rsid w:val="00CC6138"/>
    <w:rsid w:val="00CC6643"/>
    <w:rsid w:val="00CC6C23"/>
    <w:rsid w:val="00CD0571"/>
    <w:rsid w:val="00CD128F"/>
    <w:rsid w:val="00CD33D1"/>
    <w:rsid w:val="00CD3E40"/>
    <w:rsid w:val="00CD70A6"/>
    <w:rsid w:val="00CE0D19"/>
    <w:rsid w:val="00CE271C"/>
    <w:rsid w:val="00CE2FD2"/>
    <w:rsid w:val="00CE60BF"/>
    <w:rsid w:val="00CE6EAE"/>
    <w:rsid w:val="00CE7088"/>
    <w:rsid w:val="00CE777C"/>
    <w:rsid w:val="00CF0272"/>
    <w:rsid w:val="00CF2A8F"/>
    <w:rsid w:val="00CF2EA4"/>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E88"/>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97A72"/>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27B12"/>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85D"/>
    <w:rsid w:val="00E459C0"/>
    <w:rsid w:val="00E46182"/>
    <w:rsid w:val="00E501CB"/>
    <w:rsid w:val="00E503CE"/>
    <w:rsid w:val="00E504D1"/>
    <w:rsid w:val="00E50820"/>
    <w:rsid w:val="00E50EF3"/>
    <w:rsid w:val="00E5112B"/>
    <w:rsid w:val="00E52B1C"/>
    <w:rsid w:val="00E52B5F"/>
    <w:rsid w:val="00E55B72"/>
    <w:rsid w:val="00E5675D"/>
    <w:rsid w:val="00E57016"/>
    <w:rsid w:val="00E60E45"/>
    <w:rsid w:val="00E6161B"/>
    <w:rsid w:val="00E61EB7"/>
    <w:rsid w:val="00E62F28"/>
    <w:rsid w:val="00E66E51"/>
    <w:rsid w:val="00E70312"/>
    <w:rsid w:val="00E7035A"/>
    <w:rsid w:val="00E7113C"/>
    <w:rsid w:val="00E7181E"/>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2BB1"/>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082E"/>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2B8"/>
    <w:rsid w:val="00F759D2"/>
    <w:rsid w:val="00F75DC6"/>
    <w:rsid w:val="00F75F54"/>
    <w:rsid w:val="00F7752F"/>
    <w:rsid w:val="00F808D1"/>
    <w:rsid w:val="00F8201A"/>
    <w:rsid w:val="00F824C8"/>
    <w:rsid w:val="00F83811"/>
    <w:rsid w:val="00F839EC"/>
    <w:rsid w:val="00F857F2"/>
    <w:rsid w:val="00F878D6"/>
    <w:rsid w:val="00F87B09"/>
    <w:rsid w:val="00F906FE"/>
    <w:rsid w:val="00F909A6"/>
    <w:rsid w:val="00F910AD"/>
    <w:rsid w:val="00F91AF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3BF7E3"/>
    <w:rsid w:val="03AFC053"/>
    <w:rsid w:val="03C83E54"/>
    <w:rsid w:val="03EE32FF"/>
    <w:rsid w:val="04D685F1"/>
    <w:rsid w:val="06FCB0F1"/>
    <w:rsid w:val="086BE877"/>
    <w:rsid w:val="0A37BC3C"/>
    <w:rsid w:val="0AE80AD1"/>
    <w:rsid w:val="0B4EEB0A"/>
    <w:rsid w:val="0BD22F72"/>
    <w:rsid w:val="0CEABB6B"/>
    <w:rsid w:val="0DEF548E"/>
    <w:rsid w:val="0F6318BA"/>
    <w:rsid w:val="10AAE9B2"/>
    <w:rsid w:val="149115FE"/>
    <w:rsid w:val="163BA7F7"/>
    <w:rsid w:val="1973DE9F"/>
    <w:rsid w:val="19A5D298"/>
    <w:rsid w:val="1FBC0FB2"/>
    <w:rsid w:val="23F94549"/>
    <w:rsid w:val="24009BC4"/>
    <w:rsid w:val="2702133A"/>
    <w:rsid w:val="27383C86"/>
    <w:rsid w:val="2A6886CD"/>
    <w:rsid w:val="2B3B33DD"/>
    <w:rsid w:val="2BE04F18"/>
    <w:rsid w:val="2CE4777C"/>
    <w:rsid w:val="2FDD9221"/>
    <w:rsid w:val="3253E801"/>
    <w:rsid w:val="380D2EF6"/>
    <w:rsid w:val="39271502"/>
    <w:rsid w:val="39AFDB81"/>
    <w:rsid w:val="3C73DE84"/>
    <w:rsid w:val="3E0FAEE5"/>
    <w:rsid w:val="3E90E5EF"/>
    <w:rsid w:val="3F2114C9"/>
    <w:rsid w:val="41AF5E54"/>
    <w:rsid w:val="41BF0345"/>
    <w:rsid w:val="4322A2A5"/>
    <w:rsid w:val="46ABA1B3"/>
    <w:rsid w:val="478FBAC7"/>
    <w:rsid w:val="4846F1D8"/>
    <w:rsid w:val="494EB7FA"/>
    <w:rsid w:val="4CF210FB"/>
    <w:rsid w:val="4D96C050"/>
    <w:rsid w:val="4E9537D7"/>
    <w:rsid w:val="52512897"/>
    <w:rsid w:val="536D6069"/>
    <w:rsid w:val="53CB5A65"/>
    <w:rsid w:val="54204445"/>
    <w:rsid w:val="54551572"/>
    <w:rsid w:val="546E944F"/>
    <w:rsid w:val="583CB128"/>
    <w:rsid w:val="5865D2F6"/>
    <w:rsid w:val="5F4246AB"/>
    <w:rsid w:val="61EAE9E9"/>
    <w:rsid w:val="62E33550"/>
    <w:rsid w:val="652781B6"/>
    <w:rsid w:val="6AF9769D"/>
    <w:rsid w:val="6E315930"/>
    <w:rsid w:val="6E62FB0B"/>
    <w:rsid w:val="6F89A03D"/>
    <w:rsid w:val="75254727"/>
    <w:rsid w:val="78FDA044"/>
    <w:rsid w:val="79F97557"/>
    <w:rsid w:val="7D87D685"/>
    <w:rsid w:val="7DDEF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078783FF-EF60-4310-9408-579A39C8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4A2"/>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55B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346175">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133513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87278">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8320182">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33111411">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855799627">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8505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0009">
      <w:bodyDiv w:val="1"/>
      <w:marLeft w:val="0"/>
      <w:marRight w:val="0"/>
      <w:marTop w:val="0"/>
      <w:marBottom w:val="0"/>
      <w:divBdr>
        <w:top w:val="none" w:sz="0" w:space="0" w:color="auto"/>
        <w:left w:val="none" w:sz="0" w:space="0" w:color="auto"/>
        <w:bottom w:val="none" w:sz="0" w:space="0" w:color="auto"/>
        <w:right w:val="none" w:sz="0" w:space="0" w:color="auto"/>
      </w:divBdr>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449671871">
          <w:marLeft w:val="446"/>
          <w:marRight w:val="0"/>
          <w:marTop w:val="100"/>
          <w:marBottom w:val="0"/>
          <w:divBdr>
            <w:top w:val="none" w:sz="0" w:space="0" w:color="auto"/>
            <w:left w:val="none" w:sz="0" w:space="0" w:color="auto"/>
            <w:bottom w:val="none" w:sz="0" w:space="0" w:color="auto"/>
            <w:right w:val="none" w:sz="0" w:space="0" w:color="auto"/>
          </w:divBdr>
        </w:div>
        <w:div w:id="862089853">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4450376">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368899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5AIRPNAIUNRU-1328258698-9043</_dlc_DocId>
    <_dlc_DocIdUrl xmlns="71c5aaf6-e6ce-465b-b873-5148d2a4c105">
      <Url>https://nokia.sharepoint.com/sites/c5g/5gradio/_layouts/15/DocIdRedir.aspx?ID=5AIRPNAIUNRU-1328258698-9043</Url>
      <Description>5AIRPNAIUNRU-1328258698-9043</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AE2EC483-4B23-4BA1-B541-9C8A8FA36E85}">
  <ds:schemaRefs>
    <ds:schemaRef ds:uri="71c5aaf6-e6ce-465b-b873-5148d2a4c105"/>
    <ds:schemaRef ds:uri="3b34c8f0-1ef5-4d1e-bb66-517ce7fe7356"/>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http://purl.org/dc/dcmitype/"/>
  </ds:schemaRefs>
</ds:datastoreItem>
</file>

<file path=customXml/itemProps4.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5.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6.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1722</Words>
  <Characters>9253</Characters>
  <Application>Microsoft Office Word</Application>
  <DocSecurity>0</DocSecurity>
  <Lines>77</Lines>
  <Paragraphs>21</Paragraphs>
  <ScaleCrop>false</ScaleCrop>
  <Company>ETSI-MCC</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2013-03-22T23:57:00Z</cp:lastPrinted>
  <dcterms:created xsi:type="dcterms:W3CDTF">2022-01-10T12:41:00Z</dcterms:created>
  <dcterms:modified xsi:type="dcterms:W3CDTF">2022-01-10T15:50:00Z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54840012-59cf-498b-85fd-38f829bea06c</vt:lpwstr>
  </property>
</Properties>
</file>